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A5A6" w14:textId="77777777" w:rsidR="00630587" w:rsidRPr="00B03823" w:rsidRDefault="00933A5C" w:rsidP="00C5411B">
      <w:pPr>
        <w:pStyle w:val="a6"/>
        <w:jc w:val="right"/>
        <w:rPr>
          <w:sz w:val="28"/>
          <w:szCs w:val="28"/>
        </w:rPr>
      </w:pPr>
      <w:bookmarkStart w:id="0" w:name="_GoBack"/>
      <w:bookmarkEnd w:id="0"/>
      <w:r w:rsidRPr="00B03823">
        <w:rPr>
          <w:sz w:val="28"/>
          <w:szCs w:val="28"/>
        </w:rPr>
        <w:t xml:space="preserve"> </w:t>
      </w:r>
      <w:r w:rsidR="00A942B3" w:rsidRPr="00B03823">
        <w:rPr>
          <w:sz w:val="28"/>
          <w:szCs w:val="28"/>
        </w:rPr>
        <w:t>Додаток 4</w:t>
      </w:r>
    </w:p>
    <w:p w14:paraId="67BA95B6" w14:textId="77777777" w:rsidR="00A942B3" w:rsidRPr="00B03823" w:rsidRDefault="00A942B3" w:rsidP="00C5411B">
      <w:pPr>
        <w:pStyle w:val="a6"/>
        <w:jc w:val="right"/>
        <w:rPr>
          <w:sz w:val="28"/>
          <w:szCs w:val="28"/>
        </w:rPr>
      </w:pPr>
      <w:r w:rsidRPr="00B03823">
        <w:rPr>
          <w:sz w:val="28"/>
          <w:szCs w:val="28"/>
        </w:rPr>
        <w:t>до Антикорупційної програми</w:t>
      </w:r>
    </w:p>
    <w:p w14:paraId="7C0E6119" w14:textId="77777777" w:rsidR="00A942B3" w:rsidRPr="00B03823" w:rsidRDefault="00A942B3" w:rsidP="00C5411B">
      <w:pPr>
        <w:pStyle w:val="a6"/>
        <w:jc w:val="right"/>
        <w:rPr>
          <w:sz w:val="28"/>
          <w:szCs w:val="28"/>
        </w:rPr>
      </w:pPr>
      <w:r w:rsidRPr="00B03823">
        <w:rPr>
          <w:sz w:val="28"/>
          <w:szCs w:val="28"/>
        </w:rPr>
        <w:t>Міністерства внутрішніх справ України</w:t>
      </w:r>
    </w:p>
    <w:p w14:paraId="4EAFF132" w14:textId="77777777" w:rsidR="00A942B3" w:rsidRPr="00B03823" w:rsidRDefault="00A942B3" w:rsidP="00C5411B">
      <w:pPr>
        <w:pStyle w:val="a6"/>
        <w:jc w:val="right"/>
        <w:rPr>
          <w:sz w:val="28"/>
          <w:szCs w:val="28"/>
        </w:rPr>
      </w:pPr>
      <w:r w:rsidRPr="00B03823">
        <w:rPr>
          <w:sz w:val="28"/>
          <w:szCs w:val="28"/>
        </w:rPr>
        <w:t>на 2023–2025 роки</w:t>
      </w:r>
    </w:p>
    <w:p w14:paraId="4EC4E168" w14:textId="77777777" w:rsidR="00A942B3" w:rsidRPr="00B03823" w:rsidRDefault="00A942B3" w:rsidP="00C5411B">
      <w:pPr>
        <w:pStyle w:val="a6"/>
        <w:jc w:val="right"/>
        <w:rPr>
          <w:sz w:val="28"/>
          <w:szCs w:val="28"/>
        </w:rPr>
      </w:pPr>
    </w:p>
    <w:p w14:paraId="72082F3D" w14:textId="77777777" w:rsidR="00A942B3" w:rsidRPr="00B03823" w:rsidRDefault="00A942B3" w:rsidP="00C5411B">
      <w:pPr>
        <w:pStyle w:val="a6"/>
        <w:jc w:val="right"/>
        <w:rPr>
          <w:sz w:val="28"/>
          <w:szCs w:val="28"/>
        </w:rPr>
      </w:pPr>
    </w:p>
    <w:p w14:paraId="3F093CE8" w14:textId="77777777" w:rsidR="00A942B3" w:rsidRPr="00B03823" w:rsidRDefault="00A942B3" w:rsidP="00C5411B">
      <w:pPr>
        <w:pStyle w:val="a6"/>
        <w:jc w:val="center"/>
        <w:rPr>
          <w:b/>
          <w:sz w:val="28"/>
          <w:szCs w:val="28"/>
        </w:rPr>
      </w:pPr>
      <w:r w:rsidRPr="00B03823">
        <w:rPr>
          <w:b/>
          <w:sz w:val="28"/>
          <w:szCs w:val="28"/>
        </w:rPr>
        <w:t>Заходи</w:t>
      </w:r>
    </w:p>
    <w:p w14:paraId="607272F6" w14:textId="77777777" w:rsidR="008F74F5" w:rsidRPr="00B03823" w:rsidRDefault="008F74F5" w:rsidP="00C5411B">
      <w:pPr>
        <w:pStyle w:val="a6"/>
        <w:jc w:val="center"/>
        <w:rPr>
          <w:b/>
          <w:sz w:val="28"/>
          <w:szCs w:val="28"/>
        </w:rPr>
      </w:pPr>
      <w:r w:rsidRPr="00B03823">
        <w:rPr>
          <w:b/>
          <w:sz w:val="28"/>
          <w:szCs w:val="28"/>
        </w:rPr>
        <w:t xml:space="preserve">з реалізації МВС Антикорупційної стратегії на 2021–2025 роки, </w:t>
      </w:r>
    </w:p>
    <w:p w14:paraId="21B129AD" w14:textId="77777777" w:rsidR="008F74F5" w:rsidRPr="00B03823" w:rsidRDefault="008F74F5" w:rsidP="00C5411B">
      <w:pPr>
        <w:pStyle w:val="a6"/>
        <w:jc w:val="center"/>
        <w:rPr>
          <w:b/>
          <w:sz w:val="28"/>
          <w:szCs w:val="28"/>
        </w:rPr>
      </w:pPr>
      <w:r w:rsidRPr="00B03823">
        <w:rPr>
          <w:b/>
          <w:sz w:val="28"/>
          <w:szCs w:val="28"/>
        </w:rPr>
        <w:t>затвердженої Законом України від 20 червня 2022 року № 2322–ІХ</w:t>
      </w:r>
      <w:r w:rsidR="00AF484F">
        <w:rPr>
          <w:b/>
          <w:sz w:val="28"/>
          <w:szCs w:val="28"/>
        </w:rPr>
        <w:t>,</w:t>
      </w:r>
      <w:r w:rsidRPr="00B03823">
        <w:rPr>
          <w:b/>
          <w:sz w:val="28"/>
          <w:szCs w:val="28"/>
        </w:rPr>
        <w:t xml:space="preserve"> та </w:t>
      </w:r>
    </w:p>
    <w:p w14:paraId="24989150" w14:textId="77777777" w:rsidR="008F74F5" w:rsidRPr="00B03823" w:rsidRDefault="008F74F5" w:rsidP="00C5411B">
      <w:pPr>
        <w:pStyle w:val="a6"/>
        <w:jc w:val="center"/>
        <w:rPr>
          <w:b/>
          <w:sz w:val="28"/>
          <w:szCs w:val="28"/>
        </w:rPr>
      </w:pPr>
      <w:r w:rsidRPr="00B03823">
        <w:rPr>
          <w:b/>
          <w:sz w:val="28"/>
          <w:szCs w:val="28"/>
        </w:rPr>
        <w:t xml:space="preserve">Державної антикорупційної програми на 2023–2025 роки, </w:t>
      </w:r>
    </w:p>
    <w:p w14:paraId="0C0B7E23" w14:textId="77777777" w:rsidR="008F74F5" w:rsidRPr="00B03823" w:rsidRDefault="008F74F5" w:rsidP="00C5411B">
      <w:pPr>
        <w:pStyle w:val="a6"/>
        <w:jc w:val="center"/>
        <w:rPr>
          <w:b/>
          <w:sz w:val="28"/>
          <w:szCs w:val="28"/>
        </w:rPr>
      </w:pPr>
      <w:r w:rsidRPr="00B03823">
        <w:rPr>
          <w:b/>
          <w:sz w:val="28"/>
          <w:szCs w:val="28"/>
        </w:rPr>
        <w:t xml:space="preserve">затвердженої постановою Кабінету Міністрів України </w:t>
      </w:r>
    </w:p>
    <w:p w14:paraId="2FF2B08D" w14:textId="77777777" w:rsidR="00ED4B70" w:rsidRPr="00B03823" w:rsidRDefault="008F74F5" w:rsidP="00C5411B">
      <w:pPr>
        <w:pStyle w:val="a6"/>
        <w:jc w:val="center"/>
        <w:rPr>
          <w:b/>
          <w:sz w:val="28"/>
          <w:szCs w:val="28"/>
        </w:rPr>
      </w:pPr>
      <w:r w:rsidRPr="00B03823">
        <w:rPr>
          <w:b/>
          <w:sz w:val="28"/>
          <w:szCs w:val="28"/>
        </w:rPr>
        <w:t xml:space="preserve">від 04 березня 2023 року № 220 </w:t>
      </w:r>
    </w:p>
    <w:p w14:paraId="0C6BCEAB" w14:textId="77777777" w:rsidR="008F74F5" w:rsidRPr="00B03823" w:rsidRDefault="008F74F5" w:rsidP="00C5411B">
      <w:pPr>
        <w:pStyle w:val="a6"/>
        <w:jc w:val="center"/>
        <w:rPr>
          <w:b/>
          <w:sz w:val="28"/>
          <w:szCs w:val="28"/>
        </w:rPr>
      </w:pPr>
    </w:p>
    <w:tbl>
      <w:tblPr>
        <w:tblStyle w:val="TableNormal"/>
        <w:tblW w:w="158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22"/>
        <w:gridCol w:w="2552"/>
        <w:gridCol w:w="1417"/>
        <w:gridCol w:w="1418"/>
        <w:gridCol w:w="2268"/>
        <w:gridCol w:w="1842"/>
        <w:gridCol w:w="1418"/>
        <w:gridCol w:w="1417"/>
        <w:gridCol w:w="1276"/>
      </w:tblGrid>
      <w:tr w:rsidR="00F443AF" w:rsidRPr="00B03823" w14:paraId="1312AA56" w14:textId="77777777" w:rsidTr="00E60742">
        <w:trPr>
          <w:trHeight w:val="2483"/>
        </w:trPr>
        <w:tc>
          <w:tcPr>
            <w:tcW w:w="562" w:type="dxa"/>
          </w:tcPr>
          <w:p w14:paraId="1EE42780" w14:textId="77777777" w:rsidR="00AA57B9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№</w:t>
            </w:r>
          </w:p>
          <w:p w14:paraId="31CC27E0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722" w:type="dxa"/>
          </w:tcPr>
          <w:p w14:paraId="00229612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Найменування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проблеми</w:t>
            </w:r>
          </w:p>
          <w:p w14:paraId="49E3CDE9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(із зазначенням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номер</w:t>
            </w:r>
            <w:r w:rsidR="00AF484F">
              <w:rPr>
                <w:b/>
                <w:spacing w:val="-1"/>
                <w:sz w:val="24"/>
                <w:szCs w:val="24"/>
                <w:lang w:val="ru-RU"/>
              </w:rPr>
              <w:t>а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 xml:space="preserve"> проблеми)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Державної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антикоруп</w:t>
            </w:r>
            <w:r w:rsidR="00F46C62" w:rsidRPr="00B03823">
              <w:rPr>
                <w:b/>
                <w:sz w:val="24"/>
                <w:szCs w:val="24"/>
                <w:lang w:val="ru-RU"/>
              </w:rPr>
              <w:t>-</w:t>
            </w:r>
            <w:r w:rsidRPr="00B03823">
              <w:rPr>
                <w:b/>
                <w:sz w:val="24"/>
                <w:szCs w:val="24"/>
                <w:lang w:val="ru-RU"/>
              </w:rPr>
              <w:t>ційної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програми</w:t>
            </w:r>
          </w:p>
          <w:p w14:paraId="435F4547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на</w:t>
            </w:r>
            <w:r w:rsidRPr="00B038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2023-2025</w:t>
            </w:r>
            <w:r w:rsidRPr="00B0382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2552" w:type="dxa"/>
          </w:tcPr>
          <w:p w14:paraId="38F190A8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Зміст</w:t>
            </w:r>
            <w:r w:rsidRPr="00B0382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</w:t>
            </w:r>
          </w:p>
          <w:p w14:paraId="26474B09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(із</w:t>
            </w:r>
            <w:r w:rsidRPr="00B0382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зазначенням</w:t>
            </w:r>
            <w:r w:rsidRPr="00B0382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номер</w:t>
            </w:r>
            <w:r w:rsidR="00AF484F">
              <w:rPr>
                <w:b/>
                <w:sz w:val="24"/>
                <w:szCs w:val="24"/>
                <w:lang w:val="ru-RU"/>
              </w:rPr>
              <w:t>а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заходу) Державної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антикорупційної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програми</w:t>
            </w:r>
          </w:p>
          <w:p w14:paraId="18164F1F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на</w:t>
            </w:r>
            <w:r w:rsidRPr="00B0382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2023-2025</w:t>
            </w:r>
            <w:r w:rsidRPr="00B03823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роки,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виконавцем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(співвиконавцем)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якого</w:t>
            </w:r>
            <w:r w:rsidRPr="00B0382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є</w:t>
            </w:r>
            <w:r w:rsidRPr="00B0382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МВС</w:t>
            </w:r>
          </w:p>
        </w:tc>
        <w:tc>
          <w:tcPr>
            <w:tcW w:w="1417" w:type="dxa"/>
          </w:tcPr>
          <w:p w14:paraId="2AE60A3E" w14:textId="77777777"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Виконавці Державної антикоруп-ційної програми на 2023–2025 роки</w:t>
            </w:r>
          </w:p>
        </w:tc>
        <w:tc>
          <w:tcPr>
            <w:tcW w:w="1418" w:type="dxa"/>
          </w:tcPr>
          <w:p w14:paraId="5623A5EB" w14:textId="77777777" w:rsidR="00FE11BE" w:rsidRPr="00B03823" w:rsidRDefault="00FE11BE" w:rsidP="00C5411B">
            <w:pPr>
              <w:pStyle w:val="a6"/>
              <w:jc w:val="center"/>
              <w:rPr>
                <w:b/>
                <w:spacing w:val="-58"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Строк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виконання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Державної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антикоруп-ційної</w:t>
            </w:r>
            <w:r w:rsidRPr="00B03823">
              <w:rPr>
                <w:b/>
                <w:spacing w:val="-58"/>
                <w:sz w:val="24"/>
                <w:szCs w:val="24"/>
                <w:lang w:val="ru-RU"/>
              </w:rPr>
              <w:t xml:space="preserve">                  </w:t>
            </w:r>
          </w:p>
          <w:p w14:paraId="30A10775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програми на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2023-2025</w:t>
            </w:r>
            <w:r w:rsidRPr="00B0382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роки</w:t>
            </w:r>
          </w:p>
        </w:tc>
        <w:tc>
          <w:tcPr>
            <w:tcW w:w="2268" w:type="dxa"/>
          </w:tcPr>
          <w:p w14:paraId="2CA7DA3D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pacing w:val="-1"/>
                <w:sz w:val="24"/>
                <w:szCs w:val="24"/>
              </w:rPr>
              <w:t>Найменування</w:t>
            </w:r>
            <w:r w:rsidRPr="00B038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заходу</w:t>
            </w:r>
            <w:r w:rsidRPr="00B0382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в</w:t>
            </w:r>
            <w:r w:rsidRPr="00B0382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МВС</w:t>
            </w:r>
          </w:p>
        </w:tc>
        <w:tc>
          <w:tcPr>
            <w:tcW w:w="1842" w:type="dxa"/>
          </w:tcPr>
          <w:p w14:paraId="3E6C1B9E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Відповідальний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 виконання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</w:t>
            </w:r>
            <w:r w:rsidRPr="00B0382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в</w:t>
            </w:r>
            <w:r w:rsidRPr="00B0382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МВС</w:t>
            </w:r>
          </w:p>
        </w:tc>
        <w:tc>
          <w:tcPr>
            <w:tcW w:w="1418" w:type="dxa"/>
          </w:tcPr>
          <w:p w14:paraId="546C64D9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B03823">
              <w:rPr>
                <w:b/>
                <w:sz w:val="24"/>
                <w:szCs w:val="24"/>
                <w:lang w:val="ru-RU"/>
              </w:rPr>
              <w:t>Строк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  <w:lang w:val="ru-RU"/>
              </w:rPr>
              <w:t>виконання</w:t>
            </w:r>
            <w:r w:rsidRPr="00B03823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заходу в</w:t>
            </w:r>
            <w:r w:rsidRPr="00B03823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b/>
                <w:sz w:val="24"/>
                <w:szCs w:val="24"/>
                <w:lang w:val="ru-RU"/>
              </w:rPr>
              <w:t>МВС</w:t>
            </w:r>
          </w:p>
        </w:tc>
        <w:tc>
          <w:tcPr>
            <w:tcW w:w="1417" w:type="dxa"/>
          </w:tcPr>
          <w:p w14:paraId="5D65BA9D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Показник</w:t>
            </w:r>
            <w:r w:rsidRPr="00B038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</w:rPr>
              <w:t>(індикатор)</w:t>
            </w:r>
            <w:r w:rsidRPr="00B0382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03823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1276" w:type="dxa"/>
          </w:tcPr>
          <w:p w14:paraId="22B4F473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Джерела</w:t>
            </w:r>
            <w:r w:rsidRPr="00B038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03823">
              <w:rPr>
                <w:b/>
                <w:spacing w:val="-1"/>
                <w:sz w:val="24"/>
                <w:szCs w:val="24"/>
              </w:rPr>
              <w:t>фінансу</w:t>
            </w:r>
            <w:r w:rsidRPr="00B03823">
              <w:rPr>
                <w:b/>
                <w:spacing w:val="-1"/>
                <w:sz w:val="24"/>
                <w:szCs w:val="24"/>
                <w:lang w:val="uk-UA"/>
              </w:rPr>
              <w:t>-</w:t>
            </w:r>
            <w:r w:rsidRPr="00B03823">
              <w:rPr>
                <w:b/>
                <w:spacing w:val="-1"/>
                <w:sz w:val="24"/>
                <w:szCs w:val="24"/>
              </w:rPr>
              <w:t>вання</w:t>
            </w:r>
          </w:p>
        </w:tc>
      </w:tr>
      <w:tr w:rsidR="00F443AF" w:rsidRPr="00B03823" w14:paraId="3B1C90C5" w14:textId="77777777" w:rsidTr="00E60742">
        <w:trPr>
          <w:trHeight w:val="270"/>
        </w:trPr>
        <w:tc>
          <w:tcPr>
            <w:tcW w:w="562" w:type="dxa"/>
          </w:tcPr>
          <w:p w14:paraId="4E1D4E74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55578E3B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AF86253" w14:textId="77777777" w:rsidR="00FE11BE" w:rsidRPr="00B03823" w:rsidRDefault="00FE11BE" w:rsidP="00C5411B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B038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5E0CB6A" w14:textId="77777777"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14:paraId="5BE8835D" w14:textId="77777777"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14:paraId="0204692C" w14:textId="77777777"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</w:tcPr>
          <w:p w14:paraId="7E435D0D" w14:textId="77777777"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</w:tcPr>
          <w:p w14:paraId="7955B209" w14:textId="77777777"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</w:tcPr>
          <w:p w14:paraId="679BECD7" w14:textId="77777777"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14:paraId="63D9F1C2" w14:textId="77777777" w:rsidR="00FE11BE" w:rsidRPr="00B03823" w:rsidRDefault="00E60742" w:rsidP="00C5411B">
            <w:pPr>
              <w:pStyle w:val="a6"/>
              <w:jc w:val="center"/>
              <w:rPr>
                <w:b/>
                <w:sz w:val="24"/>
                <w:szCs w:val="24"/>
                <w:lang w:val="uk-UA"/>
              </w:rPr>
            </w:pPr>
            <w:r w:rsidRPr="00B03823"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F443AF" w:rsidRPr="00B03823" w14:paraId="4A0773B0" w14:textId="77777777" w:rsidTr="00E60742">
        <w:trPr>
          <w:trHeight w:val="270"/>
        </w:trPr>
        <w:tc>
          <w:tcPr>
            <w:tcW w:w="562" w:type="dxa"/>
          </w:tcPr>
          <w:p w14:paraId="51EAA19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22" w:type="dxa"/>
          </w:tcPr>
          <w:p w14:paraId="31471240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Проблема 1.1.1. Державна антикорупційна політика не завжди ґрунтується на повних, об’єктивних та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достовірних даних; зусилля різних органів державної влади, органів місцевого самоврядування та громадськості недостатньо скоординовані</w:t>
            </w:r>
          </w:p>
        </w:tc>
        <w:tc>
          <w:tcPr>
            <w:tcW w:w="2552" w:type="dxa"/>
          </w:tcPr>
          <w:p w14:paraId="0E93F1A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1.1.1.5.4. Проведення фінансово-економічних розрахунків потреб (зокрема шляхом розроблення техніко-економічного обґрунтування створення або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модернізації засобів інформатизації), необхідних для здійснення заходів, запланованих на 2024 і 2025 роки, та тих, які потребують додаткового фінансування (зокрема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спрямованих на створення або модернізацію інформаційних систем та/або електронних комунікаційних мереж, засобів інформатизації та інформаційних ресурсів), зокрема під час формування бюджетних пропозицій на 2024 і 2025 роки (обов’язковим є проведення фінансово-економічних розрахунків та розроблення техніко-економічного обґрунтування для таких заходів: 1.4.2.2.2, 1.4.2.2.4, 1.5.3.1.6, 2.2.3.1.1, 2.2.3.1.2, 2.2.3.1.3, 2.2.3.1.4, 2.2.3.3.3, 2.2.3.3.4, 2.2.3.3.5, 2.4.2.3.5,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2.4.3.1.7––2.4.3.1.10, 2.5.1.1.1, 2.5.1.1.2, 2.5.1.2.2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2.5.1.4.2, 2.5.4.3.2––2.5.4.3.5, 2.5.10.2.5, 2.5.10.2.6, 2.5.10.3.2, 2.5.10.3.3, 2.5.10.3.5, 2.6.4.1.2, 2.7.3.4.9, 2.7.5.2.2, 2.7.7.1.4, 3.3.2.3.4, 3.3.3.8.3)</w:t>
            </w:r>
          </w:p>
        </w:tc>
        <w:tc>
          <w:tcPr>
            <w:tcW w:w="1417" w:type="dxa"/>
          </w:tcPr>
          <w:p w14:paraId="5CAA4352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Національне агентство Мінцифри Мінфін Міні</w:t>
            </w:r>
            <w:r w:rsidR="00AF484F">
              <w:rPr>
                <w:rFonts w:eastAsia="Calibri"/>
                <w:sz w:val="24"/>
                <w:szCs w:val="24"/>
                <w:lang w:val="ru-RU" w:bidi="uk-UA"/>
              </w:rPr>
              <w:t>н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фраст</w:t>
            </w:r>
            <w:r w:rsidR="00AF484F">
              <w:rPr>
                <w:rFonts w:eastAsia="Calibri"/>
                <w:sz w:val="24"/>
                <w:szCs w:val="24"/>
                <w:lang w:val="ru-RU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ру</w:t>
            </w:r>
            <w:r w:rsidR="00AF484F">
              <w:rPr>
                <w:rFonts w:eastAsia="Calibri"/>
                <w:sz w:val="24"/>
                <w:szCs w:val="24"/>
                <w:lang w:val="ru-RU" w:bidi="uk-UA"/>
              </w:rPr>
              <w:t>кт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ури </w:t>
            </w:r>
          </w:p>
          <w:p w14:paraId="0AE58EB6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Мін’юст </w:t>
            </w:r>
          </w:p>
          <w:p w14:paraId="23A0A181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Мінекономі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 xml:space="preserve">ки </w:t>
            </w:r>
          </w:p>
          <w:p w14:paraId="64608CFB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Мінагрополі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тики </w:t>
            </w:r>
          </w:p>
          <w:p w14:paraId="670D5F16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Мінсоцполі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тики </w:t>
            </w:r>
          </w:p>
          <w:p w14:paraId="0705AA09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Міноборони </w:t>
            </w:r>
          </w:p>
          <w:p w14:paraId="7F58C2FA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МВС </w:t>
            </w:r>
          </w:p>
          <w:p w14:paraId="0B3CFB5E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МОЗ </w:t>
            </w:r>
          </w:p>
          <w:p w14:paraId="3D83F314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МОН </w:t>
            </w:r>
          </w:p>
          <w:p w14:paraId="0A112D5F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Офіс Генерального прокурора (за згодою) </w:t>
            </w:r>
          </w:p>
          <w:p w14:paraId="50064697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Державне бюро розслідувань (за згодою)</w:t>
            </w:r>
          </w:p>
          <w:p w14:paraId="1BCEE7B9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Національна поліція </w:t>
            </w:r>
          </w:p>
          <w:p w14:paraId="6B9C6804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Національне антикоруп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ційне бюро </w:t>
            </w:r>
          </w:p>
          <w:p w14:paraId="6A4F4A0D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БЕБ </w:t>
            </w:r>
          </w:p>
          <w:p w14:paraId="7ED8C470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АРМА </w:t>
            </w:r>
          </w:p>
          <w:p w14:paraId="5CF4F638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СБУ (за згодою) </w:t>
            </w:r>
          </w:p>
          <w:p w14:paraId="3C96B429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Фонд державного майна </w:t>
            </w:r>
          </w:p>
          <w:p w14:paraId="7C8A5F5C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Антимоно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польний комітет (за згодою)</w:t>
            </w:r>
          </w:p>
          <w:p w14:paraId="63793DC9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bidi="uk-UA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lastRenderedPageBreak/>
              <w:t>Держстат</w:t>
            </w:r>
          </w:p>
          <w:p w14:paraId="3D44417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E90D004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Березень – грудень 2023 року</w:t>
            </w:r>
          </w:p>
        </w:tc>
        <w:tc>
          <w:tcPr>
            <w:tcW w:w="2268" w:type="dxa"/>
          </w:tcPr>
          <w:p w14:paraId="14891C7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Проведення </w:t>
            </w:r>
            <w:r w:rsidR="00D207AD" w:rsidRPr="00B03823">
              <w:rPr>
                <w:rFonts w:eastAsia="Calibri"/>
                <w:sz w:val="24"/>
                <w:szCs w:val="24"/>
                <w:lang w:val="ru-RU"/>
              </w:rPr>
              <w:t xml:space="preserve">в межах повноважень МВС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фінансово-економічних розрахунків потреб (зокрема шляхом розроблення техніко-економічного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обґрунтування створення або модернізації засобів інформатизації), необхідних для здійснення заходів, запланованих на 2024 і 2025 роки, та тих, які потребують додаткового фінансування (зокрема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спрямованих на створення або модернізацію інформаційних систем та/або електронних комунікаційних мереж, засобів інформатизації та інформаційних ресурсів), зокрема під час формування бюджетних пропозицій на 2024 і 2025 роки (обов’язковим є проведення фінансово-економічних розрахунків та розроблення техніко-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економічного обґрунтування для заходу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передбаченого пунтом 8 цього Додатку</w:t>
            </w:r>
            <w:r w:rsidR="00136C5E" w:rsidRPr="00B03823">
              <w:rPr>
                <w:rFonts w:eastAsia="Calibri"/>
                <w:sz w:val="24"/>
                <w:szCs w:val="24"/>
                <w:lang w:val="ru-RU"/>
              </w:rPr>
              <w:t>), та подання до ДФОП відповідної інформації</w:t>
            </w:r>
          </w:p>
        </w:tc>
        <w:tc>
          <w:tcPr>
            <w:tcW w:w="1842" w:type="dxa"/>
          </w:tcPr>
          <w:p w14:paraId="6B15FA89" w14:textId="77777777" w:rsidR="00705F4E" w:rsidRPr="00B03823" w:rsidRDefault="00705F4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ДІ</w:t>
            </w:r>
          </w:p>
          <w:p w14:paraId="45395CE5" w14:textId="77777777" w:rsidR="00C33294" w:rsidRPr="00B03823" w:rsidRDefault="00C33294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Самостійні структурні підрозділи апарату МВС (відповідно до повноважень)</w:t>
            </w:r>
          </w:p>
          <w:p w14:paraId="44AD923C" w14:textId="77777777" w:rsidR="00705F4E" w:rsidRPr="00B03823" w:rsidRDefault="00705F4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ГСЦ МВС</w:t>
            </w:r>
          </w:p>
          <w:p w14:paraId="51CFE7DB" w14:textId="77777777"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НПУ</w:t>
            </w:r>
          </w:p>
          <w:p w14:paraId="2FFE9127" w14:textId="77777777"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АДПСУ</w:t>
            </w:r>
          </w:p>
          <w:p w14:paraId="541361C7" w14:textId="77777777"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ДСНС</w:t>
            </w:r>
          </w:p>
          <w:p w14:paraId="069AFC9E" w14:textId="77777777"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ДМСУ</w:t>
            </w:r>
          </w:p>
          <w:p w14:paraId="02D9ED67" w14:textId="77777777" w:rsidR="00C00D5D" w:rsidRDefault="00C00D5D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ГУНГУ</w:t>
            </w:r>
          </w:p>
          <w:p w14:paraId="7D753E23" w14:textId="77777777" w:rsidR="00C00D5D" w:rsidRPr="00B03823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ДП «ІНФОТЕХ»</w:t>
            </w:r>
          </w:p>
          <w:p w14:paraId="15DDCDFD" w14:textId="77777777" w:rsidR="00C00D5D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ДНДЕКЦ</w:t>
            </w:r>
          </w:p>
          <w:p w14:paraId="79342478" w14:textId="77777777" w:rsidR="00C00D5D" w:rsidRPr="00B03823" w:rsidRDefault="00C00D5D" w:rsidP="00C00D5D">
            <w:pPr>
              <w:pStyle w:val="a6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ДУ «ЦІТ МВС»</w:t>
            </w:r>
          </w:p>
          <w:p w14:paraId="60680D52" w14:textId="77777777" w:rsidR="00C33294" w:rsidRPr="00B03823" w:rsidRDefault="00C33294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Заклади, установи та підприємства, що належать до сфери управління МВС</w:t>
            </w:r>
          </w:p>
          <w:p w14:paraId="12D3FB34" w14:textId="77777777" w:rsidR="00C33294" w:rsidRPr="00B03823" w:rsidRDefault="00C33294" w:rsidP="00C00D5D">
            <w:pPr>
              <w:pStyle w:val="a6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958A965" w14:textId="77777777" w:rsidR="00FE11BE" w:rsidRPr="00B03823" w:rsidRDefault="007F1107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Грудень</w:t>
            </w:r>
            <w:r w:rsidR="00FE11BE" w:rsidRPr="00B03823">
              <w:rPr>
                <w:sz w:val="24"/>
                <w:szCs w:val="24"/>
                <w:lang w:val="ru-RU"/>
              </w:rPr>
              <w:t xml:space="preserve"> 2023 року</w:t>
            </w:r>
          </w:p>
        </w:tc>
        <w:tc>
          <w:tcPr>
            <w:tcW w:w="1417" w:type="dxa"/>
          </w:tcPr>
          <w:p w14:paraId="096767A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Фінансово-економічні розрахунки потреб проведено</w:t>
            </w:r>
            <w:r w:rsidR="00136C5E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, інформацію узагальнено </w:t>
            </w:r>
          </w:p>
        </w:tc>
        <w:tc>
          <w:tcPr>
            <w:tcW w:w="1276" w:type="dxa"/>
          </w:tcPr>
          <w:p w14:paraId="5F01257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08FD87B5" w14:textId="77777777" w:rsidTr="00E60742">
        <w:trPr>
          <w:trHeight w:val="270"/>
        </w:trPr>
        <w:tc>
          <w:tcPr>
            <w:tcW w:w="562" w:type="dxa"/>
          </w:tcPr>
          <w:p w14:paraId="1AEE13E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722" w:type="dxa"/>
          </w:tcPr>
          <w:p w14:paraId="3A7DA2F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Проблема 1.1.3. Положення нормативно-правових актів та їх про</w:t>
            </w:r>
            <w:r w:rsidR="007A2471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ктів потребують подальшого в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досконалення для усунення можливих корупціогенних факторів</w:t>
            </w:r>
          </w:p>
        </w:tc>
        <w:tc>
          <w:tcPr>
            <w:tcW w:w="2552" w:type="dxa"/>
          </w:tcPr>
          <w:p w14:paraId="00E28E3E" w14:textId="77777777" w:rsidR="00FE11BE" w:rsidRPr="00D554A0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1.1.3.3.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1.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Здійснення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заходів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правового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моніторингу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D554A0">
              <w:rPr>
                <w:rFonts w:eastAsia="Calibri"/>
                <w:sz w:val="24"/>
                <w:szCs w:val="24"/>
                <w:lang w:val="ru-RU" w:eastAsia="uk-UA" w:bidi="uk-UA"/>
              </w:rPr>
              <w:t>—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систематичної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комплексної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діяльності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спрямованої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на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спостереження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аналіз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та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оцінку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ефективності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застосування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галузевого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законодавства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що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регулює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суспільні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відносини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сферах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визначених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розділом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3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Антикорупційної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стратегії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з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метою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виявлен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ня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проблем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та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недоліків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,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а</w:t>
            </w:r>
            <w:r w:rsidR="00AF484F"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отже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потреб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його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подальшому</w:t>
            </w:r>
            <w:r w:rsidRPr="00D554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вдосконаленні</w:t>
            </w:r>
          </w:p>
        </w:tc>
        <w:tc>
          <w:tcPr>
            <w:tcW w:w="1417" w:type="dxa"/>
          </w:tcPr>
          <w:p w14:paraId="0E779B32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Мін’юст</w:t>
            </w:r>
          </w:p>
          <w:p w14:paraId="1D898943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МВС </w:t>
            </w:r>
          </w:p>
          <w:p w14:paraId="406381E1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Національна поліція </w:t>
            </w:r>
          </w:p>
          <w:p w14:paraId="447A6F37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Мінеконо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міки </w:t>
            </w:r>
          </w:p>
          <w:p w14:paraId="2809644D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Мінфін </w:t>
            </w:r>
          </w:p>
          <w:p w14:paraId="0B59B737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Мінагрополі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тики</w:t>
            </w:r>
          </w:p>
          <w:p w14:paraId="0BD67946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МКІП </w:t>
            </w:r>
          </w:p>
          <w:p w14:paraId="3DF72010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Міноборони</w:t>
            </w:r>
          </w:p>
          <w:p w14:paraId="4C95D10A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МОЗ</w:t>
            </w:r>
          </w:p>
          <w:p w14:paraId="2A81548F" w14:textId="77777777" w:rsidR="00E60742" w:rsidRPr="00B03823" w:rsidRDefault="00E60742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МОН</w:t>
            </w:r>
          </w:p>
          <w:p w14:paraId="3E95C951" w14:textId="77777777" w:rsidR="00FE11BE" w:rsidRPr="00B03823" w:rsidRDefault="00E60742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БЕБ</w:t>
            </w:r>
          </w:p>
        </w:tc>
        <w:tc>
          <w:tcPr>
            <w:tcW w:w="1418" w:type="dxa"/>
          </w:tcPr>
          <w:p w14:paraId="1358FA53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Січень 2024 року – грудень 2025 року</w:t>
            </w:r>
          </w:p>
        </w:tc>
        <w:tc>
          <w:tcPr>
            <w:tcW w:w="2268" w:type="dxa"/>
          </w:tcPr>
          <w:p w14:paraId="57880A15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 xml:space="preserve">Здійснення заходів правового моніторингу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—</w:t>
            </w:r>
            <w:r w:rsidRPr="00B03823">
              <w:rPr>
                <w:rFonts w:eastAsia="Calibri"/>
                <w:sz w:val="24"/>
                <w:szCs w:val="24"/>
              </w:rPr>
              <w:t xml:space="preserve"> систематичної, комплексної діяльності, спрямованої на спостереження, аналіз та оцінку ефективності застосування галузевого законодавства, що регулює суспільні відносини у сферах, визначених розділом 3 Антикорупційної стратегії, з метою виявлення проблем та недоліків, а отже, і потреб у його подальшому вдосконаленні</w:t>
            </w:r>
          </w:p>
        </w:tc>
        <w:tc>
          <w:tcPr>
            <w:tcW w:w="1842" w:type="dxa"/>
          </w:tcPr>
          <w:p w14:paraId="18F7AFD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НПУ</w:t>
            </w:r>
          </w:p>
          <w:p w14:paraId="7122316F" w14:textId="77777777" w:rsidR="00761A41" w:rsidRPr="00B03823" w:rsidRDefault="00761A4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ru-RU"/>
              </w:rPr>
              <w:t>ДВНПУ</w:t>
            </w:r>
            <w:r w:rsidR="00F46C62" w:rsidRPr="00B03823">
              <w:rPr>
                <w:sz w:val="24"/>
                <w:szCs w:val="24"/>
                <w:lang w:val="uk-UA"/>
              </w:rPr>
              <w:t xml:space="preserve"> - контроль</w:t>
            </w:r>
          </w:p>
          <w:p w14:paraId="47CF571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ДЮЗ</w:t>
            </w:r>
          </w:p>
          <w:p w14:paraId="784D49F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УЗК</w:t>
            </w:r>
          </w:p>
          <w:p w14:paraId="481AD062" w14:textId="77777777" w:rsidR="00761A41" w:rsidRPr="00B03823" w:rsidRDefault="00761A4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ДК</w:t>
            </w:r>
          </w:p>
          <w:p w14:paraId="47B9290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567BAD3" w14:textId="77777777" w:rsidR="00FE11BE" w:rsidRPr="00B03823" w:rsidRDefault="00F46C62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Листопад</w:t>
            </w:r>
            <w:r w:rsidR="00FE11BE" w:rsidRPr="00B03823">
              <w:rPr>
                <w:sz w:val="24"/>
                <w:szCs w:val="24"/>
              </w:rPr>
              <w:t xml:space="preserve"> 2025 року</w:t>
            </w:r>
          </w:p>
        </w:tc>
        <w:tc>
          <w:tcPr>
            <w:tcW w:w="1417" w:type="dxa"/>
          </w:tcPr>
          <w:p w14:paraId="1776FCD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Правовий моніторинг проведено та оприлюд-нено його результати</w:t>
            </w:r>
          </w:p>
        </w:tc>
        <w:tc>
          <w:tcPr>
            <w:tcW w:w="1276" w:type="dxa"/>
          </w:tcPr>
          <w:p w14:paraId="4ACF2CF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3F55BBDA" w14:textId="77777777" w:rsidTr="00E60742">
        <w:trPr>
          <w:trHeight w:val="270"/>
        </w:trPr>
        <w:tc>
          <w:tcPr>
            <w:tcW w:w="562" w:type="dxa"/>
          </w:tcPr>
          <w:p w14:paraId="014BDB2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722" w:type="dxa"/>
          </w:tcPr>
          <w:p w14:paraId="56237468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935A2AF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1.1.3.3.</w:t>
            </w:r>
            <w:r w:rsidRPr="00B03823">
              <w:rPr>
                <w:rFonts w:eastAsia="Calibri"/>
                <w:sz w:val="24"/>
                <w:szCs w:val="24"/>
              </w:rPr>
              <w:t>5. Розроблення та подання Кабінетові Міністрів України про</w:t>
            </w:r>
            <w:r w:rsidR="007A2471" w:rsidRPr="00B03823">
              <w:rPr>
                <w:rFonts w:eastAsia="Calibri"/>
                <w:sz w:val="24"/>
                <w:szCs w:val="24"/>
                <w:lang w:val="uk-UA"/>
              </w:rPr>
              <w:t>є</w:t>
            </w:r>
            <w:r w:rsidRPr="00B03823">
              <w:rPr>
                <w:rFonts w:eastAsia="Calibri"/>
                <w:sz w:val="24"/>
                <w:szCs w:val="24"/>
              </w:rPr>
              <w:t>ктів законів щодо вдосконалення галузевого законодавства, що регулює суспільні відносини у сферах, визначених розділом 3 Антикорупційної стратегії, на основі результатів правового моніторингу, аналітичних досліджень, зазначених у підпункті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 1.1.3.3.</w:t>
            </w:r>
            <w:r w:rsidRPr="00B03823">
              <w:rPr>
                <w:rFonts w:eastAsia="Calibri"/>
                <w:sz w:val="24"/>
                <w:szCs w:val="24"/>
              </w:rPr>
              <w:t xml:space="preserve">3, та/або результатів антикорупційної експертизи чинних нормативно-правових актів, проведеної на виконання заходу, зазначеного у підпункті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1.1.3.3.</w:t>
            </w:r>
            <w:r w:rsidRPr="00B0382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9AEDDE8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Національне агентство</w:t>
            </w:r>
          </w:p>
          <w:p w14:paraId="1483C7F4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Мін’юст</w:t>
            </w:r>
          </w:p>
          <w:p w14:paraId="1E9A97BC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МВС Національна поліція Мінеконо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міки </w:t>
            </w:r>
          </w:p>
          <w:p w14:paraId="2BBBD4B3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Мінфін Мінагропо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літики</w:t>
            </w:r>
          </w:p>
          <w:p w14:paraId="5FDBA2DA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МКІП</w:t>
            </w:r>
          </w:p>
          <w:p w14:paraId="08037E82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Міноборони</w:t>
            </w:r>
          </w:p>
          <w:p w14:paraId="0918F7A1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МОЗ</w:t>
            </w:r>
          </w:p>
          <w:p w14:paraId="1DE08A05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МОН </w:t>
            </w:r>
          </w:p>
          <w:p w14:paraId="4A1BB3F0" w14:textId="77777777" w:rsidR="009351C7" w:rsidRPr="00B03823" w:rsidRDefault="009351C7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БЕБ</w:t>
            </w:r>
          </w:p>
          <w:p w14:paraId="23D2DB07" w14:textId="77777777" w:rsidR="00FE11BE" w:rsidRPr="00B03823" w:rsidRDefault="009351C7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Державне бюро розслідувань (за згодою)</w:t>
            </w:r>
          </w:p>
        </w:tc>
        <w:tc>
          <w:tcPr>
            <w:tcW w:w="1418" w:type="dxa"/>
          </w:tcPr>
          <w:p w14:paraId="6B29510A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 – листопад 2025 року</w:t>
            </w:r>
          </w:p>
        </w:tc>
        <w:tc>
          <w:tcPr>
            <w:tcW w:w="2268" w:type="dxa"/>
          </w:tcPr>
          <w:p w14:paraId="2B16E100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Опрацювання в межах компетенції про</w:t>
            </w:r>
            <w:r w:rsidR="007A2471" w:rsidRPr="00B03823">
              <w:rPr>
                <w:sz w:val="24"/>
                <w:szCs w:val="24"/>
                <w:lang w:val="uk-UA"/>
              </w:rPr>
              <w:t>є</w:t>
            </w:r>
            <w:r w:rsidRPr="00B03823">
              <w:rPr>
                <w:sz w:val="24"/>
                <w:szCs w:val="24"/>
              </w:rPr>
              <w:t xml:space="preserve">ктів законів </w:t>
            </w:r>
            <w:r w:rsidRPr="00B03823">
              <w:rPr>
                <w:rFonts w:eastAsia="Calibri"/>
                <w:sz w:val="24"/>
                <w:szCs w:val="24"/>
              </w:rPr>
              <w:t>щодо вдосконалення галузевого законодавства, що регулює суспільні відносини у сферах, визначених розділом 3 Антикорупційної стратегії</w:t>
            </w:r>
          </w:p>
        </w:tc>
        <w:tc>
          <w:tcPr>
            <w:tcW w:w="1842" w:type="dxa"/>
          </w:tcPr>
          <w:p w14:paraId="27C273ED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ДВНПУ</w:t>
            </w:r>
          </w:p>
          <w:p w14:paraId="69E6040A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НПУ</w:t>
            </w:r>
          </w:p>
          <w:p w14:paraId="3835F5A2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 xml:space="preserve">ДЮЗ </w:t>
            </w:r>
          </w:p>
          <w:p w14:paraId="091D2750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</w:tc>
        <w:tc>
          <w:tcPr>
            <w:tcW w:w="1418" w:type="dxa"/>
          </w:tcPr>
          <w:p w14:paraId="3E79EB46" w14:textId="77777777" w:rsidR="00FE11BE" w:rsidRPr="00B03823" w:rsidRDefault="00F573B6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 xml:space="preserve">Жовтень </w:t>
            </w:r>
            <w:r w:rsidR="00FE11BE" w:rsidRPr="00B03823">
              <w:rPr>
                <w:sz w:val="24"/>
                <w:szCs w:val="24"/>
              </w:rPr>
              <w:t>2025 року</w:t>
            </w:r>
          </w:p>
        </w:tc>
        <w:tc>
          <w:tcPr>
            <w:tcW w:w="1417" w:type="dxa"/>
          </w:tcPr>
          <w:p w14:paraId="6643B3A5" w14:textId="77777777" w:rsidR="00AF484F" w:rsidRDefault="00FE11BE" w:rsidP="00AF484F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7A2471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>кти законів опрацьова</w:t>
            </w:r>
            <w:r w:rsidR="00AF484F">
              <w:rPr>
                <w:sz w:val="24"/>
                <w:szCs w:val="24"/>
                <w:lang w:val="ru-RU"/>
              </w:rPr>
              <w:t>-</w:t>
            </w:r>
          </w:p>
          <w:p w14:paraId="4E4FAB44" w14:textId="77777777" w:rsidR="00FE11BE" w:rsidRPr="00B03823" w:rsidRDefault="00FE11BE" w:rsidP="00AF484F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но</w:t>
            </w:r>
            <w:r w:rsidR="00AF484F">
              <w:rPr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sz w:val="24"/>
                <w:szCs w:val="24"/>
                <w:lang w:val="ru-RU"/>
              </w:rPr>
              <w:t>– надано пропозиції та/або зауваження</w:t>
            </w:r>
          </w:p>
        </w:tc>
        <w:tc>
          <w:tcPr>
            <w:tcW w:w="1276" w:type="dxa"/>
          </w:tcPr>
          <w:p w14:paraId="616A1FE0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6EADDB96" w14:textId="77777777" w:rsidTr="00E60742">
        <w:trPr>
          <w:trHeight w:val="270"/>
        </w:trPr>
        <w:tc>
          <w:tcPr>
            <w:tcW w:w="562" w:type="dxa"/>
          </w:tcPr>
          <w:p w14:paraId="57146E1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22" w:type="dxa"/>
          </w:tcPr>
          <w:p w14:paraId="45D13928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Проблема 1.1.5. У багатьох сферах суспільного життя застосування корупційних практик є 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lastRenderedPageBreak/>
              <w:t>зручнішим, оперативнішим, ефективнішим, а інколи і єдиним способом задоволення потреб фізичних та юридичних осіб порівняно із задоволенням таких потреб у законний спосіб</w:t>
            </w:r>
          </w:p>
        </w:tc>
        <w:tc>
          <w:tcPr>
            <w:tcW w:w="2552" w:type="dxa"/>
          </w:tcPr>
          <w:p w14:paraId="068A9F95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uk-UA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lastRenderedPageBreak/>
              <w:t>1.1.5.1.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4.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 xml:space="preserve">Щорічне обговорення висновків та рекомендацій, зазначених в аналітичних дослідженнях (1.1.5.1.1.-1.1.5.1.3), за участю представників органів 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lastRenderedPageBreak/>
              <w:t>державної влади, неурядових організацій, міжнародних організацій, про</w:t>
            </w:r>
            <w:r w:rsidR="007A2471" w:rsidRPr="00B03823">
              <w:rPr>
                <w:rFonts w:eastAsia="Calibri"/>
                <w:sz w:val="24"/>
                <w:szCs w:val="24"/>
                <w:lang w:val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ктів міжнародної технічної допомоги, наукової спільноти</w:t>
            </w:r>
          </w:p>
        </w:tc>
        <w:tc>
          <w:tcPr>
            <w:tcW w:w="1417" w:type="dxa"/>
          </w:tcPr>
          <w:p w14:paraId="0F18C7C3" w14:textId="77777777" w:rsidR="00681FEF" w:rsidRPr="00B03823" w:rsidRDefault="00681FEF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Національне агентство</w:t>
            </w:r>
          </w:p>
          <w:p w14:paraId="44B432E5" w14:textId="77777777" w:rsidR="00FE11BE" w:rsidRPr="00B03823" w:rsidRDefault="00681FEF" w:rsidP="00AF484F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центральні органи виконавчої влади, які формують чи реалізують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державну політику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найбільш уражених корупцією сферах</w:t>
            </w:r>
          </w:p>
        </w:tc>
        <w:tc>
          <w:tcPr>
            <w:tcW w:w="1418" w:type="dxa"/>
          </w:tcPr>
          <w:p w14:paraId="501157BA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Квітень 2023 року- грудень 2025 року</w:t>
            </w:r>
          </w:p>
        </w:tc>
        <w:tc>
          <w:tcPr>
            <w:tcW w:w="2268" w:type="dxa"/>
          </w:tcPr>
          <w:p w14:paraId="445F60EC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Щорічне обговорення висновків та рекомендацій, зазначених в аналітичних дослідженнях</w:t>
            </w:r>
            <w:r w:rsidR="00AF484F">
              <w:rPr>
                <w:rFonts w:eastAsia="Calibri"/>
                <w:sz w:val="24"/>
                <w:szCs w:val="24"/>
                <w:lang w:val="uk-UA"/>
              </w:rPr>
              <w:t>,</w:t>
            </w:r>
            <w:r w:rsidRPr="00B03823">
              <w:rPr>
                <w:rFonts w:eastAsia="Calibri"/>
                <w:sz w:val="24"/>
                <w:szCs w:val="24"/>
              </w:rPr>
              <w:t xml:space="preserve"> проведених НАЗК, за участю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представників органів державної влади, неурядових організацій, міжнародних організацій, про</w:t>
            </w:r>
            <w:r w:rsidR="007A2471" w:rsidRPr="00B03823">
              <w:rPr>
                <w:rFonts w:eastAsia="Calibri"/>
                <w:sz w:val="24"/>
                <w:szCs w:val="24"/>
                <w:lang w:val="uk-UA"/>
              </w:rPr>
              <w:t>є</w:t>
            </w:r>
            <w:r w:rsidRPr="00B03823">
              <w:rPr>
                <w:rFonts w:eastAsia="Calibri"/>
                <w:sz w:val="24"/>
                <w:szCs w:val="24"/>
              </w:rPr>
              <w:t>ктів міжнародної технічної допомоги, наукової спільноти</w:t>
            </w:r>
          </w:p>
        </w:tc>
        <w:tc>
          <w:tcPr>
            <w:tcW w:w="1842" w:type="dxa"/>
          </w:tcPr>
          <w:p w14:paraId="1A161C39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УЗК</w:t>
            </w:r>
          </w:p>
        </w:tc>
        <w:tc>
          <w:tcPr>
            <w:tcW w:w="1418" w:type="dxa"/>
          </w:tcPr>
          <w:p w14:paraId="5D456C0E" w14:textId="77777777" w:rsidR="00FE11BE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 xml:space="preserve">Листопад </w:t>
            </w:r>
            <w:r w:rsidR="00FE11BE" w:rsidRPr="00B03823">
              <w:rPr>
                <w:sz w:val="24"/>
                <w:szCs w:val="24"/>
                <w:lang w:val="ru-RU"/>
              </w:rPr>
              <w:t>2025 року (у разі надход-ження</w:t>
            </w:r>
            <w:r w:rsidR="00AE0DD1" w:rsidRPr="00B03823">
              <w:rPr>
                <w:sz w:val="24"/>
                <w:szCs w:val="24"/>
                <w:lang w:val="ru-RU"/>
              </w:rPr>
              <w:t xml:space="preserve"> запро-шення на участь в обгово</w:t>
            </w:r>
            <w:r w:rsidR="00FE11BE" w:rsidRPr="00B03823">
              <w:rPr>
                <w:sz w:val="24"/>
                <w:szCs w:val="24"/>
                <w:lang w:val="ru-RU"/>
              </w:rPr>
              <w:t>ренні)</w:t>
            </w:r>
          </w:p>
        </w:tc>
        <w:tc>
          <w:tcPr>
            <w:tcW w:w="1417" w:type="dxa"/>
          </w:tcPr>
          <w:p w14:paraId="4B4F3B8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Взято участь в обговоренні висновків та рекомен-дацій, зазначених в аналітич-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ному звіті, яке відбулося за участю представ-ників органів державної влади, неурядових організацій, міжнародних організацій, про</w:t>
            </w:r>
            <w:r w:rsidR="007A2471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ктів міжнародної технічної допомоги, наукової спільноти</w:t>
            </w:r>
          </w:p>
        </w:tc>
        <w:tc>
          <w:tcPr>
            <w:tcW w:w="1276" w:type="dxa"/>
          </w:tcPr>
          <w:p w14:paraId="39AAF60B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bidi="uk-UA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lastRenderedPageBreak/>
              <w:t>Державний бюджет</w:t>
            </w:r>
          </w:p>
        </w:tc>
      </w:tr>
      <w:tr w:rsidR="00F443AF" w:rsidRPr="00B03823" w14:paraId="04D0DC64" w14:textId="77777777" w:rsidTr="00E60742">
        <w:trPr>
          <w:trHeight w:val="270"/>
        </w:trPr>
        <w:tc>
          <w:tcPr>
            <w:tcW w:w="562" w:type="dxa"/>
          </w:tcPr>
          <w:p w14:paraId="1ECDF04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722" w:type="dxa"/>
          </w:tcPr>
          <w:p w14:paraId="5D884F2D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1525AB2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1.1.5.1.</w:t>
            </w:r>
            <w:r w:rsidRPr="00B03823">
              <w:rPr>
                <w:rFonts w:eastAsia="Calibri"/>
                <w:sz w:val="24"/>
                <w:szCs w:val="24"/>
              </w:rPr>
              <w:t>5. Удоскона</w:t>
            </w:r>
            <w:r w:rsidR="00681FEF"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</w:rPr>
              <w:t xml:space="preserve">лення законних форм задоволення потреб фізичних та юридичних осіб з урахуванням рекомендацій, наданих в аналітичних дослідженнях (зокрема шляхом впровадження електронних сервісів, підвищення прозорості та підзвітності процесів, які стосуються взаємодії держави з населенням і бізнесом, застосування процедур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реінжинірингу, а також впровадження технологічних інструментів усунення типових корупційних ризиків: модулі випадкового розподілу матеріалів для проведення певних адміністративних дій, технології реалізації принципу екстериторіальності розгляду певних матеріалів і прийняття рішень, експертні системи з використанням штучного інтелекту для агрегації та оцінки значних масивів інформації тощо)</w:t>
            </w:r>
          </w:p>
        </w:tc>
        <w:tc>
          <w:tcPr>
            <w:tcW w:w="1417" w:type="dxa"/>
          </w:tcPr>
          <w:p w14:paraId="5F6E4756" w14:textId="77777777" w:rsidR="00FE11BE" w:rsidRPr="00B03823" w:rsidRDefault="00AE0DD1" w:rsidP="00AF484F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uk-UA"/>
              </w:rPr>
              <w:lastRenderedPageBreak/>
              <w:t>Ц</w:t>
            </w:r>
            <w:r w:rsidR="00B40465" w:rsidRPr="00B03823">
              <w:rPr>
                <w:rFonts w:eastAsia="Calibri"/>
                <w:sz w:val="24"/>
                <w:szCs w:val="24"/>
                <w:lang w:val="ru-RU"/>
              </w:rPr>
              <w:t xml:space="preserve">ентральні органи виконавчої влади, які формують чи реалізують політику </w:t>
            </w:r>
            <w:r w:rsidR="00AF484F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="00B40465" w:rsidRPr="00B03823">
              <w:rPr>
                <w:rFonts w:eastAsia="Calibri"/>
                <w:sz w:val="24"/>
                <w:szCs w:val="24"/>
                <w:lang w:val="ru-RU"/>
              </w:rPr>
              <w:t xml:space="preserve"> найбільш уражених корупцією сферах</w:t>
            </w:r>
          </w:p>
        </w:tc>
        <w:tc>
          <w:tcPr>
            <w:tcW w:w="1418" w:type="dxa"/>
          </w:tcPr>
          <w:p w14:paraId="24B3A4EE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Січень 2024 року – грудень 2025 року</w:t>
            </w:r>
          </w:p>
        </w:tc>
        <w:tc>
          <w:tcPr>
            <w:tcW w:w="2268" w:type="dxa"/>
          </w:tcPr>
          <w:p w14:paraId="1ACB0D83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Удосконалення законних форм задоволення потреб фізичних та юридичних осіб з урахуванням рекомендацій, наданих в аналітичних дослідженнях (зокрема</w:t>
            </w:r>
            <w:r w:rsidR="00AF484F">
              <w:rPr>
                <w:rFonts w:eastAsia="Calibri"/>
                <w:sz w:val="24"/>
                <w:szCs w:val="24"/>
                <w:lang w:val="uk-UA"/>
              </w:rPr>
              <w:t>,</w:t>
            </w:r>
            <w:r w:rsidRPr="00B03823">
              <w:rPr>
                <w:rFonts w:eastAsia="Calibri"/>
                <w:sz w:val="24"/>
                <w:szCs w:val="24"/>
              </w:rPr>
              <w:t xml:space="preserve"> шляхом впровадження електронних сервісів, підвищення прозорості та підзвітності процесів,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які стосуються взаємодії держави з населенням і бізнесом, застосування процедур реінжинірингу, а також впровадження технологічних інструментів усунення типових корупційних ризиків: модулі випадкового розподілу матеріалів для проведення певних адміністративних дій, технології реалізації принципу екстериторіальності розгляду певних матеріалів і прийняття рішень, експертні системи з використанням штучного інтелекту для агрегації та оцінки значних масивів інформації тощо)</w:t>
            </w:r>
          </w:p>
        </w:tc>
        <w:tc>
          <w:tcPr>
            <w:tcW w:w="1842" w:type="dxa"/>
          </w:tcPr>
          <w:p w14:paraId="7AD22644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ДІ</w:t>
            </w:r>
          </w:p>
          <w:p w14:paraId="6B12EA13" w14:textId="77777777" w:rsidR="00FE11BE" w:rsidRPr="00B03823" w:rsidRDefault="00C104A4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ДВНПУ</w:t>
            </w:r>
          </w:p>
          <w:p w14:paraId="4FAABFF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ГСЦ МВС</w:t>
            </w:r>
          </w:p>
          <w:p w14:paraId="6493DB5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УЗК</w:t>
            </w:r>
          </w:p>
        </w:tc>
        <w:tc>
          <w:tcPr>
            <w:tcW w:w="1418" w:type="dxa"/>
          </w:tcPr>
          <w:p w14:paraId="1753A787" w14:textId="77777777" w:rsidR="00FE11BE" w:rsidRPr="00B03823" w:rsidRDefault="00F573B6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 xml:space="preserve">Листопад </w:t>
            </w:r>
            <w:r w:rsidR="00FE11BE" w:rsidRPr="00B03823">
              <w:rPr>
                <w:sz w:val="24"/>
                <w:szCs w:val="24"/>
              </w:rPr>
              <w:t>2025 року</w:t>
            </w:r>
          </w:p>
        </w:tc>
        <w:tc>
          <w:tcPr>
            <w:tcW w:w="1417" w:type="dxa"/>
          </w:tcPr>
          <w:p w14:paraId="7F4E9B9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Удоскона-лено законні форми задоволення потреб фізичних та юридичних осіб з урахуванням рекомен-дацій, наданих в аналітич-ному звіті</w:t>
            </w:r>
          </w:p>
        </w:tc>
        <w:tc>
          <w:tcPr>
            <w:tcW w:w="1276" w:type="dxa"/>
          </w:tcPr>
          <w:p w14:paraId="05B4D15F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04DCF336" w14:textId="77777777" w:rsidTr="00E60742">
        <w:trPr>
          <w:trHeight w:val="270"/>
        </w:trPr>
        <w:tc>
          <w:tcPr>
            <w:tcW w:w="562" w:type="dxa"/>
          </w:tcPr>
          <w:p w14:paraId="5BA3A89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722" w:type="dxa"/>
          </w:tcPr>
          <w:p w14:paraId="30888965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10BB2EC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1.1.5.2.</w:t>
            </w:r>
            <w:r w:rsidRPr="00B03823">
              <w:rPr>
                <w:rFonts w:eastAsia="Calibri"/>
                <w:sz w:val="24"/>
                <w:szCs w:val="24"/>
              </w:rPr>
              <w:t xml:space="preserve">1. Утворення міжвідомчої робочої групи для обміну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інформацією про альтернативні корупційні практики ініціативи та сервіси, зокрема електронні чи спрощені, які запроваджено органами виконавчої влади</w:t>
            </w:r>
          </w:p>
        </w:tc>
        <w:tc>
          <w:tcPr>
            <w:tcW w:w="1417" w:type="dxa"/>
          </w:tcPr>
          <w:p w14:paraId="38DBC94C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Національне агентство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14:paraId="62C63FFA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центральні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органи виконавчої влади</w:t>
            </w:r>
          </w:p>
          <w:p w14:paraId="6A91372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5FFEC5FD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Січень 2024 року – лютий 2024 року</w:t>
            </w:r>
          </w:p>
        </w:tc>
        <w:tc>
          <w:tcPr>
            <w:tcW w:w="2268" w:type="dxa"/>
          </w:tcPr>
          <w:p w14:paraId="4BFE526D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 xml:space="preserve">Надання кандидатури до міжвідомчої робочої </w:t>
            </w:r>
            <w:r w:rsidRPr="00B03823">
              <w:rPr>
                <w:rFonts w:eastAsia="Calibri"/>
                <w:sz w:val="24"/>
                <w:szCs w:val="24"/>
              </w:rPr>
              <w:t xml:space="preserve">групи для </w:t>
            </w:r>
            <w:r w:rsidRPr="00B03823">
              <w:rPr>
                <w:rFonts w:eastAsia="Calibri"/>
                <w:sz w:val="24"/>
                <w:szCs w:val="24"/>
              </w:rPr>
              <w:lastRenderedPageBreak/>
              <w:t>обміну інформацією про альтернативні корупційні практики ініціативи та сервіси, зокрема електронні чи спрощені, які запроваджено органами виконавчої влади (у разі надходження запрошення)</w:t>
            </w:r>
          </w:p>
        </w:tc>
        <w:tc>
          <w:tcPr>
            <w:tcW w:w="1842" w:type="dxa"/>
          </w:tcPr>
          <w:p w14:paraId="76ACFF6E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УЗК</w:t>
            </w:r>
          </w:p>
          <w:p w14:paraId="65D00503" w14:textId="77777777" w:rsidR="00FE11BE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ДІ</w:t>
            </w:r>
          </w:p>
          <w:p w14:paraId="2ADEED44" w14:textId="6CC9F683" w:rsidR="003768B5" w:rsidRPr="00B03823" w:rsidRDefault="003768B5" w:rsidP="00C5411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  <w:p w14:paraId="785D2D36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C6AC1" w14:textId="77777777" w:rsidR="00FE11BE" w:rsidRPr="00B03823" w:rsidRDefault="00F573B6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 xml:space="preserve">Січень </w:t>
            </w:r>
            <w:r w:rsidR="00FE11BE" w:rsidRPr="00B03823">
              <w:rPr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14:paraId="70B8249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 xml:space="preserve">Кандидатуру до міжвідомчої </w:t>
            </w:r>
            <w:r w:rsidRPr="00B03823">
              <w:rPr>
                <w:sz w:val="24"/>
                <w:szCs w:val="24"/>
                <w:lang w:val="ru-RU"/>
              </w:rPr>
              <w:lastRenderedPageBreak/>
              <w:t>робочої групи надано</w:t>
            </w:r>
          </w:p>
        </w:tc>
        <w:tc>
          <w:tcPr>
            <w:tcW w:w="1276" w:type="dxa"/>
          </w:tcPr>
          <w:p w14:paraId="63606A5A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bidi="uk-UA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lastRenderedPageBreak/>
              <w:t>Державний бюджет</w:t>
            </w:r>
          </w:p>
        </w:tc>
      </w:tr>
      <w:tr w:rsidR="00F443AF" w:rsidRPr="00B03823" w14:paraId="29D07A76" w14:textId="77777777" w:rsidTr="00E60742">
        <w:trPr>
          <w:trHeight w:val="270"/>
        </w:trPr>
        <w:tc>
          <w:tcPr>
            <w:tcW w:w="562" w:type="dxa"/>
          </w:tcPr>
          <w:p w14:paraId="2B6B236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722" w:type="dxa"/>
          </w:tcPr>
          <w:p w14:paraId="4839F684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2B30675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1.1.5.2.</w:t>
            </w:r>
            <w:r w:rsidRPr="00B03823">
              <w:rPr>
                <w:rFonts w:eastAsia="Calibri"/>
                <w:sz w:val="24"/>
                <w:szCs w:val="24"/>
              </w:rPr>
              <w:t>2. Розроблення інформаційних матеріалів у рамках запуску сервісів, інструментів для фізичних та/або юридичних осіб, що є зручними і законними способами задоволення потреб і слугують альтернативами корупційним практикам, які описують, як користуватися цими сервісами, зокрема:</w:t>
            </w:r>
          </w:p>
          <w:p w14:paraId="590BB4E8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1)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інструкцій з користування, які розміщені на офіційному вебсайті, </w:t>
            </w:r>
            <w:r w:rsidR="008C1CAA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соціальних мережах (за наявності);</w:t>
            </w:r>
          </w:p>
          <w:p w14:paraId="3128129B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2)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інфографік;</w:t>
            </w:r>
          </w:p>
          <w:p w14:paraId="695E947B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3)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ознайомчих відео, скринкастів; </w:t>
            </w:r>
          </w:p>
          <w:p w14:paraId="6C731A28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4)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інших тематичних матеріалів</w:t>
            </w:r>
          </w:p>
        </w:tc>
        <w:tc>
          <w:tcPr>
            <w:tcW w:w="1417" w:type="dxa"/>
          </w:tcPr>
          <w:p w14:paraId="16BF6AD1" w14:textId="77777777" w:rsidR="00FE11BE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центральні органи виконавчої влади, визначені міжвідомчою робочою групою</w:t>
            </w:r>
          </w:p>
        </w:tc>
        <w:tc>
          <w:tcPr>
            <w:tcW w:w="1418" w:type="dxa"/>
          </w:tcPr>
          <w:p w14:paraId="4871982F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Січень 2024 року – червень 2024 року</w:t>
            </w:r>
          </w:p>
        </w:tc>
        <w:tc>
          <w:tcPr>
            <w:tcW w:w="2268" w:type="dxa"/>
          </w:tcPr>
          <w:p w14:paraId="48E82F1F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Розроблення інформаційних матеріалів у рамках запуску сервісів, інструментів для фізичних та/або юридичних осіб, що є зручними і законними способами задоволення потреб і слугують альтернативами корупційним практикам, які описують, як користуватися цими сервісами, зокрема:</w:t>
            </w:r>
          </w:p>
          <w:p w14:paraId="0E648F42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1)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інструкцій з користування, які розміщені на офіційному вебсайті, </w:t>
            </w:r>
            <w:r w:rsidR="008C1CAA">
              <w:rPr>
                <w:rFonts w:eastAsia="Calibr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соціальних мережах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(за наявності);</w:t>
            </w:r>
          </w:p>
          <w:p w14:paraId="42D88608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2)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інфографік;</w:t>
            </w:r>
          </w:p>
          <w:p w14:paraId="079ABD72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3)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ознайомчих відео, скринкастів; </w:t>
            </w:r>
          </w:p>
          <w:p w14:paraId="56627E6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4)</w:t>
            </w:r>
            <w:r w:rsidRPr="00B03823">
              <w:rPr>
                <w:rFonts w:eastAsia="Calibri"/>
                <w:sz w:val="24"/>
                <w:szCs w:val="24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інших тематичних матеріалів</w:t>
            </w:r>
          </w:p>
        </w:tc>
        <w:tc>
          <w:tcPr>
            <w:tcW w:w="1842" w:type="dxa"/>
          </w:tcPr>
          <w:p w14:paraId="5D5B1DA5" w14:textId="77777777" w:rsidR="00FE11BE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УЗК</w:t>
            </w:r>
          </w:p>
          <w:p w14:paraId="1B9813E8" w14:textId="443920EB" w:rsidR="003768B5" w:rsidRPr="00B03823" w:rsidRDefault="003768B5" w:rsidP="00C5411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ДК</w:t>
            </w:r>
          </w:p>
        </w:tc>
        <w:tc>
          <w:tcPr>
            <w:tcW w:w="1418" w:type="dxa"/>
          </w:tcPr>
          <w:p w14:paraId="344060A2" w14:textId="77777777" w:rsidR="00FE11BE" w:rsidRPr="00B03823" w:rsidRDefault="00F573B6" w:rsidP="008C1CAA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Тр</w:t>
            </w:r>
            <w:r w:rsidR="008C1CAA">
              <w:rPr>
                <w:sz w:val="24"/>
                <w:szCs w:val="24"/>
                <w:lang w:val="uk-UA"/>
              </w:rPr>
              <w:t>а</w:t>
            </w:r>
            <w:r w:rsidRPr="00B03823">
              <w:rPr>
                <w:sz w:val="24"/>
                <w:szCs w:val="24"/>
                <w:lang w:val="uk-UA"/>
              </w:rPr>
              <w:t xml:space="preserve">вень </w:t>
            </w:r>
            <w:r w:rsidR="00FE11BE" w:rsidRPr="00B03823">
              <w:rPr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14:paraId="24C7E6EB" w14:textId="77777777" w:rsidR="00FE11BE" w:rsidRPr="00B03823" w:rsidRDefault="00FE11BE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Матеріали подаються антикорупційному медіацентру при Національному агентстві </w:t>
            </w:r>
            <w:r w:rsidR="008C1CAA">
              <w:rPr>
                <w:rFonts w:eastAsia="Calibr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міру їх створення</w:t>
            </w:r>
          </w:p>
        </w:tc>
        <w:tc>
          <w:tcPr>
            <w:tcW w:w="1276" w:type="dxa"/>
          </w:tcPr>
          <w:p w14:paraId="23F28476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Державний бюджет та/або кошти міжнарод</w:t>
            </w:r>
            <w:r w:rsidR="008C1CAA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ної технічної допомоги</w:t>
            </w:r>
          </w:p>
        </w:tc>
      </w:tr>
      <w:tr w:rsidR="00F443AF" w:rsidRPr="00B03823" w14:paraId="3F337254" w14:textId="77777777" w:rsidTr="00E60742">
        <w:trPr>
          <w:trHeight w:val="270"/>
        </w:trPr>
        <w:tc>
          <w:tcPr>
            <w:tcW w:w="562" w:type="dxa"/>
          </w:tcPr>
          <w:p w14:paraId="3DF6C14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1722" w:type="dxa"/>
          </w:tcPr>
          <w:p w14:paraId="3E62AF45" w14:textId="77777777" w:rsidR="00FE11BE" w:rsidRPr="00B03823" w:rsidRDefault="00FE11BE" w:rsidP="008C1CAA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rFonts w:eastAsia="Calibri"/>
                <w:bCs/>
                <w:sz w:val="24"/>
                <w:szCs w:val="24"/>
                <w:lang w:val="uk-UA" w:eastAsia="uk-UA"/>
              </w:rPr>
              <w:t>Проблема 1.4.2. Процес подання інформації до Єдиного державного реєстру декларацій осіб, уповноважених на виконання функцій держави або місцевого самовряду</w:t>
            </w:r>
            <w:r w:rsidR="008C1CAA">
              <w:rPr>
                <w:rFonts w:eastAsia="Calibri"/>
                <w:bCs/>
                <w:sz w:val="24"/>
                <w:szCs w:val="24"/>
                <w:lang w:val="uk-UA" w:eastAsia="uk-UA"/>
              </w:rPr>
              <w:t>-</w:t>
            </w:r>
            <w:r w:rsidRPr="00B03823">
              <w:rPr>
                <w:rFonts w:eastAsia="Calibri"/>
                <w:bCs/>
                <w:sz w:val="24"/>
                <w:szCs w:val="24"/>
                <w:lang w:val="uk-UA" w:eastAsia="uk-UA"/>
              </w:rPr>
              <w:t>вання</w:t>
            </w:r>
            <w:r w:rsidR="008C1CAA">
              <w:rPr>
                <w:rFonts w:eastAsia="Calibri"/>
                <w:bCs/>
                <w:sz w:val="24"/>
                <w:szCs w:val="24"/>
                <w:lang w:val="uk-UA" w:eastAsia="uk-UA"/>
              </w:rPr>
              <w:t>,</w:t>
            </w:r>
            <w:r w:rsidRPr="00B03823">
              <w:rPr>
                <w:rFonts w:eastAsia="Calibri"/>
                <w:bCs/>
                <w:sz w:val="24"/>
                <w:szCs w:val="24"/>
                <w:lang w:val="uk-UA" w:eastAsia="uk-UA"/>
              </w:rPr>
              <w:t xml:space="preserve"> є обтяжливим через недостатню обізнаність суб’єктів декларування з вимогами до заповнення декларацій; періодичні проблеми у функціонуванні цього реєстру, </w:t>
            </w:r>
            <w:r w:rsidRPr="00B03823">
              <w:rPr>
                <w:rFonts w:eastAsia="Calibri"/>
                <w:bCs/>
                <w:sz w:val="24"/>
                <w:szCs w:val="24"/>
                <w:lang w:val="uk-UA" w:eastAsia="uk-UA"/>
              </w:rPr>
              <w:lastRenderedPageBreak/>
              <w:t>недостатня якість законодавства</w:t>
            </w:r>
          </w:p>
        </w:tc>
        <w:tc>
          <w:tcPr>
            <w:tcW w:w="2552" w:type="dxa"/>
          </w:tcPr>
          <w:p w14:paraId="6AEAAD0D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1.4.2.2.2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технічної сумісності (інтероперабельності) між державними (публічними) електронними реєстрами, яка, зокрема, включає:</w:t>
            </w:r>
          </w:p>
          <w:p w14:paraId="47FDB466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оприлюднення плану впровадження нереалізованих функцій, усунення невідповідностей реєстрів, змін (як користувацьких, так і змін бізнес-процесу) у наступних чергах реєстрів;</w:t>
            </w:r>
          </w:p>
          <w:p w14:paraId="6AFE7D73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провадження рекомендацій щодо реалізації відсутнього, але передбаченого нормативно-правовими актами функціоналу;</w:t>
            </w:r>
          </w:p>
          <w:p w14:paraId="401FA129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3)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забезпечення єдності методології створення, ведення,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адміністрування, реєстрації, взаємодії та припинення реєстрів;</w:t>
            </w:r>
          </w:p>
          <w:p w14:paraId="18766974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4)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верифікації та сумісності даних за форматами;</w:t>
            </w:r>
          </w:p>
          <w:p w14:paraId="11B84C87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5)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використання єдиних довідників для всіх реєстрів, що дасть змогу уніфікувати дані в реєстрах та в подальшому зменшить кількість випадків несумісності;</w:t>
            </w:r>
          </w:p>
          <w:p w14:paraId="665C9229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6)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розроблення та підтримку в актуальному стані деталізованої документації щодо 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сіх компонентів реєстру та способів їх взаємодії, що дасть можливість оптимізувати навчання працівників та зменшить час виконавців робіт і послуг із вдосконалення і підтримки реєстру на ознайомлення з принципами його функціонування;</w:t>
            </w:r>
          </w:p>
          <w:p w14:paraId="086014CD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7)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створення довідника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 xml:space="preserve">помилок для кожного реєстру окремо, оскільки не всі помилки, які відображають реєстри, мають зрозумілий опис, а також з метою їх врахування під час роботи реєстрів та під час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міграції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на нові технології;</w:t>
            </w:r>
          </w:p>
          <w:p w14:paraId="690AB125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8)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доопрацювання нормативної бази кожного реєстру окремо та зменшення можливості маніпулювання з типом поля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Інше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, за наявності можливості напрацювання чіткого переліку, який не містить згаданого поля;</w:t>
            </w:r>
          </w:p>
          <w:p w14:paraId="5A3ACCE1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9)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провадження процедури проведення регулярного аналізу інцидентів та звернень користувачів реєстру до технічної підтримки, що дасть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змогу чітко формувати напрями в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досконалення реєстру, запровадження додаткових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інструментів комунікації між технічними адміністраторами та користувачами через електронну пошту та інші канали повідомлення про помилки;</w:t>
            </w:r>
          </w:p>
          <w:p w14:paraId="1CD2B7EB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10)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перенесення до діючих реєстрів даних із попередніх електронних реєстрів за стандартизованою структурою релевантних полів, оцифрування паперових архівів та внесення даних з них до державних реєстрів з одночасним забезпеченням сумісності даних за форматами</w:t>
            </w:r>
          </w:p>
          <w:p w14:paraId="5AE68697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наповнення базових державних реєстрів</w:t>
            </w:r>
          </w:p>
        </w:tc>
        <w:tc>
          <w:tcPr>
            <w:tcW w:w="1417" w:type="dxa"/>
          </w:tcPr>
          <w:p w14:paraId="58C62EFD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Мінцифри</w:t>
            </w:r>
          </w:p>
          <w:p w14:paraId="46057B79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Мін’юст</w:t>
            </w:r>
          </w:p>
          <w:p w14:paraId="5B5EA972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ДПС</w:t>
            </w:r>
          </w:p>
          <w:p w14:paraId="5997681C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14:paraId="2081D104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Держгеока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дастр</w:t>
            </w:r>
          </w:p>
          <w:p w14:paraId="2F3C4DF0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Міні</w:t>
            </w:r>
            <w:r w:rsidR="008C1CAA">
              <w:rPr>
                <w:rFonts w:eastAsia="Calibri"/>
                <w:sz w:val="24"/>
                <w:szCs w:val="24"/>
                <w:lang w:val="uk-UA" w:eastAsia="uk-UA" w:bidi="uk-UA"/>
              </w:rPr>
              <w:t>н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фраст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руктури</w:t>
            </w:r>
          </w:p>
          <w:p w14:paraId="3786AE9B" w14:textId="77777777" w:rsidR="00FE11BE" w:rsidRPr="00B03823" w:rsidRDefault="00B40465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Національне агентство</w:t>
            </w:r>
          </w:p>
        </w:tc>
        <w:tc>
          <w:tcPr>
            <w:tcW w:w="1418" w:type="dxa"/>
          </w:tcPr>
          <w:p w14:paraId="44E52F8C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року- Січень 2025 року</w:t>
            </w:r>
          </w:p>
        </w:tc>
        <w:tc>
          <w:tcPr>
            <w:tcW w:w="2268" w:type="dxa"/>
          </w:tcPr>
          <w:p w14:paraId="275DF364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технічної сумісності (інтероперабельності) між державними (публічними) електронними реєстрами, яка, зокрема, включає:</w:t>
            </w:r>
          </w:p>
          <w:p w14:paraId="5A4EFB86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оприлюднення плану впровадження нереалізованих функцій, усунення невідповідностей реєстрів, змін (як користувацьких, так і змін бізнес-процесу) у наступних чергах реєстрів;</w:t>
            </w:r>
          </w:p>
          <w:p w14:paraId="2314265D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провадження рекомендацій щодо реалізації відсутнього, але передбаченого нормативно-правовими актами функціоналу;</w:t>
            </w:r>
          </w:p>
          <w:p w14:paraId="571079BA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3)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забезпечення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єдності методології створення, ведення, адміністрування, реєстрації, взаємодії та припинення реєстрів;</w:t>
            </w:r>
          </w:p>
          <w:p w14:paraId="2E1ABA66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4)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верифікації та сумісності даних за форматами;</w:t>
            </w:r>
          </w:p>
          <w:p w14:paraId="526DAF20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5)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використання єдиних довідників для всіх реєстрів, що дасть змогу уніфікувати дані в реєстрах та в подальшому зменшить кількість випадків несумісності;</w:t>
            </w:r>
          </w:p>
          <w:p w14:paraId="54E430D2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6)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розроблення та підтримку в актуальному стані деталізованої документації щодо 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сіх компонентів реєстру та способів їх взаємодії, що дасть можливість оптимізувати навчання працівників та зменшить час виконавців робіт і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послуг із вдосконалення і підтримки реєстру на ознайомлення з принципами його функціонування;</w:t>
            </w:r>
          </w:p>
          <w:p w14:paraId="5131CC18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7)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створення довідника помилок для кожного реєстру окремо, оскільки не всі помилки, які відображають реєстри, мають зрозумілий опис, а також з метою їх врахування під час роботи реєстрів та під час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міграції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на нові технології;</w:t>
            </w:r>
          </w:p>
          <w:p w14:paraId="7E6F8C75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8)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доопрацювання нормативної бази кожного реєстру окремо та зменшення можливості маніпулювання з типом поля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Інше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, за наявності можливості напрацювання чіткого переліку, який не містить згаданого поля;</w:t>
            </w:r>
          </w:p>
          <w:p w14:paraId="186C593F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9)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провадження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процедури проведення регулярного аналізу інцидентів та звернень користувачів реєстру до технічної підтримки, що дасть</w:t>
            </w:r>
            <w:r w:rsidR="008C1CAA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змогу чітко формувати напрями в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досконалення реєстру, запровадження додаткових інструментів комунікації між технічними адміністраторами та користувачами через електронну пошту та інші канали повідомлення про помилки;</w:t>
            </w:r>
          </w:p>
          <w:p w14:paraId="0FA8795E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10)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перенесення до діючих реєстрів даних із попередніх електронних реєстрів за стандартизованою структурою релевантних полів, оцифрування паперових архівів та внесення даних з них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до державних реєстрів з одночасним забезпеченням сумісності даних за форматами</w:t>
            </w:r>
          </w:p>
          <w:p w14:paraId="4D44B675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наповнення базових державних реєстрів</w:t>
            </w:r>
          </w:p>
        </w:tc>
        <w:tc>
          <w:tcPr>
            <w:tcW w:w="1842" w:type="dxa"/>
          </w:tcPr>
          <w:p w14:paraId="60187FE4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ДІ</w:t>
            </w:r>
          </w:p>
        </w:tc>
        <w:tc>
          <w:tcPr>
            <w:tcW w:w="1418" w:type="dxa"/>
          </w:tcPr>
          <w:p w14:paraId="26EF426B" w14:textId="77777777" w:rsidR="00FE11BE" w:rsidRPr="00B03823" w:rsidRDefault="00F573B6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 xml:space="preserve">Жовтень </w:t>
            </w:r>
            <w:r w:rsidR="00FE11BE" w:rsidRPr="00B03823">
              <w:rPr>
                <w:sz w:val="24"/>
                <w:szCs w:val="24"/>
              </w:rPr>
              <w:t>2025 року</w:t>
            </w:r>
          </w:p>
        </w:tc>
        <w:tc>
          <w:tcPr>
            <w:tcW w:w="1417" w:type="dxa"/>
          </w:tcPr>
          <w:p w14:paraId="43D3CEA0" w14:textId="77777777" w:rsidR="00FE11BE" w:rsidRPr="008C1CAA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8C1CAA">
              <w:rPr>
                <w:rFonts w:eastAsia="Calibri"/>
                <w:sz w:val="24"/>
                <w:szCs w:val="24"/>
                <w:lang w:val="ru-RU" w:eastAsia="uk-UA" w:bidi="uk-UA"/>
              </w:rPr>
              <w:t>Проведене дослідження підтверджує взаємодію та технічну сумісність (інтеропера</w:t>
            </w:r>
            <w:r w:rsidR="008C1CAA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8C1CAA">
              <w:rPr>
                <w:rFonts w:eastAsia="Calibri"/>
                <w:sz w:val="24"/>
                <w:szCs w:val="24"/>
                <w:lang w:val="ru-RU" w:eastAsia="uk-UA" w:bidi="uk-UA"/>
              </w:rPr>
              <w:t>бельність) державних реєстрів</w:t>
            </w:r>
          </w:p>
        </w:tc>
        <w:tc>
          <w:tcPr>
            <w:tcW w:w="1276" w:type="dxa"/>
          </w:tcPr>
          <w:p w14:paraId="2FAA9C1B" w14:textId="77777777" w:rsidR="00FE11BE" w:rsidRPr="00B03823" w:rsidRDefault="00FE11BE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57121895" w14:textId="77777777" w:rsidTr="00E60742">
        <w:trPr>
          <w:trHeight w:val="270"/>
        </w:trPr>
        <w:tc>
          <w:tcPr>
            <w:tcW w:w="562" w:type="dxa"/>
          </w:tcPr>
          <w:p w14:paraId="33B5D50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722" w:type="dxa"/>
          </w:tcPr>
          <w:p w14:paraId="61BA8FE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bCs/>
                <w:sz w:val="24"/>
                <w:szCs w:val="24"/>
                <w:lang w:val="ru-RU"/>
              </w:rPr>
              <w:t>Проблема 2.1.6. Відсутність ефективної моделі призначення на посади, оплати праці, просування по службі та розгляду дисциплінарних скарг у системі Національної поліції</w:t>
            </w:r>
          </w:p>
        </w:tc>
        <w:tc>
          <w:tcPr>
            <w:tcW w:w="2552" w:type="dxa"/>
          </w:tcPr>
          <w:p w14:paraId="4D2FCF1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2.1.6.1.1. Забезпечення проведення аналітичного дослідження, предметом якого є організація роботи постійно діючих поліцейських комісій за весь час їх існування (до лютого 2022 р.), і в якому, зокрема, наведено:</w:t>
            </w:r>
          </w:p>
          <w:p w14:paraId="3E2858F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загальну кількість розглянутих комісіями кандидатур під час відбору (конкурсу) на службу в поліції; </w:t>
            </w:r>
          </w:p>
          <w:p w14:paraId="2CEA74C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кількість проведених конкурсів серед осіб, які призначалися на посади молодшого, середнього та вищого складу поліції (окремо за кожною категорією складу поліції);</w:t>
            </w:r>
          </w:p>
          <w:p w14:paraId="398F60E5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3) результати соціологічного опитування поліцейських щодо якості роботи поліцейських комісій; </w:t>
            </w:r>
          </w:p>
          <w:p w14:paraId="4C85002A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4) результати анонімного анкетування членів поліцейських комісій щодо шляхів поліпшення їх роботи;</w:t>
            </w:r>
          </w:p>
          <w:p w14:paraId="25643655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вивчення ефективності та прозорості конкурсних процедур;</w:t>
            </w:r>
          </w:p>
          <w:p w14:paraId="1085240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6) шляхи вирішення питання щодо бюджетного фінансування роботи членів комісії від громадськості;</w:t>
            </w:r>
          </w:p>
          <w:p w14:paraId="5EC3455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7) рекомендації щодо підвищення ефективності та якості роботи поліцейських комісій та процедури відбору;</w:t>
            </w:r>
          </w:p>
          <w:p w14:paraId="04488BB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8) результати </w:t>
            </w:r>
            <w:r w:rsidRPr="00B03823">
              <w:rPr>
                <w:rFonts w:eastAsiaTheme="minorHAnsi"/>
                <w:sz w:val="24"/>
                <w:szCs w:val="24"/>
              </w:rPr>
              <w:t>c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оціологічного опитування громадськості щодо якості роботи поліцейських комісій та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ефективності конкурсних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процедур </w:t>
            </w:r>
          </w:p>
        </w:tc>
        <w:tc>
          <w:tcPr>
            <w:tcW w:w="1417" w:type="dxa"/>
          </w:tcPr>
          <w:p w14:paraId="6E2525F9" w14:textId="77777777" w:rsidR="00B40465" w:rsidRPr="00B03823" w:rsidRDefault="00B40465" w:rsidP="00C5411B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222EC5A2" w14:textId="77777777"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77609B3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Березень - липень</w:t>
            </w:r>
          </w:p>
          <w:p w14:paraId="502F4BC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2268" w:type="dxa"/>
          </w:tcPr>
          <w:p w14:paraId="417AA6CC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Забезпечення проведення аналітичного дослідження, предметом якого є організація роботи постійно діючих поліцейських комісій за весь час їх існування (до лютого 2022 р.), і в якому, зокрема, наведено: </w:t>
            </w:r>
          </w:p>
          <w:p w14:paraId="195DBEF9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1) загальну кількість розглянутих комісіями кандидатур під час відбору (конкурсу) на службу в поліції;</w:t>
            </w:r>
          </w:p>
          <w:p w14:paraId="3C740849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2) кількість проведених конкурсів серед осіб, які призначалися на посади молодшого, середнього та вищого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складу поліції (окремо за кожною категорією складу поліції);</w:t>
            </w:r>
          </w:p>
          <w:p w14:paraId="4A6EAA57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3) результати соціологічного опитування поліцейських щодо якості роботи поліцейських комісій;</w:t>
            </w:r>
          </w:p>
          <w:p w14:paraId="1289B2EF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4) результати анонімного анкетування членів поліцейських комісій щодо шляхів поліпшення їх роботи;</w:t>
            </w:r>
          </w:p>
          <w:p w14:paraId="47A240CF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вивчення ефективності та прозорості конкурсних процедур;</w:t>
            </w:r>
          </w:p>
          <w:p w14:paraId="369D11B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6) шляхи вирішення питання щодо бюджетного фінансування роботи членів комісії від громадськості;</w:t>
            </w:r>
          </w:p>
          <w:p w14:paraId="42BCEB5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7) рекомендації щодо підвищення ефективності та якості роботи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поліцейських комісій та процедури відбору;</w:t>
            </w:r>
          </w:p>
          <w:p w14:paraId="649CAD2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8) результати </w:t>
            </w:r>
            <w:r w:rsidRPr="00B03823">
              <w:rPr>
                <w:rFonts w:eastAsiaTheme="minorHAnsi"/>
                <w:sz w:val="24"/>
                <w:szCs w:val="24"/>
              </w:rPr>
              <w:t>c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оціологічного опитування громадськості щодо якості роботи поліцейських комісій та ефективності конкурсних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процедур </w:t>
            </w:r>
          </w:p>
        </w:tc>
        <w:tc>
          <w:tcPr>
            <w:tcW w:w="1842" w:type="dxa"/>
          </w:tcPr>
          <w:p w14:paraId="69ACE2B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14:paraId="2881EC2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</w:tc>
        <w:tc>
          <w:tcPr>
            <w:tcW w:w="1418" w:type="dxa"/>
          </w:tcPr>
          <w:p w14:paraId="1B4E83EB" w14:textId="77777777" w:rsidR="00FE11BE" w:rsidRPr="00B03823" w:rsidRDefault="007F1107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Лип</w:t>
            </w:r>
            <w:r w:rsidR="00F573B6" w:rsidRPr="00B03823">
              <w:rPr>
                <w:rFonts w:eastAsiaTheme="minorHAnsi"/>
                <w:sz w:val="24"/>
                <w:szCs w:val="24"/>
                <w:lang w:val="uk-UA"/>
              </w:rPr>
              <w:t xml:space="preserve">ень </w:t>
            </w:r>
            <w:r w:rsidR="00FE11BE"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1417" w:type="dxa"/>
          </w:tcPr>
          <w:p w14:paraId="2E2794B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Аналітичне</w:t>
            </w:r>
          </w:p>
          <w:p w14:paraId="3F8192EA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дослідження</w:t>
            </w:r>
          </w:p>
          <w:p w14:paraId="68EDF1B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проведено та</w:t>
            </w:r>
          </w:p>
          <w:p w14:paraId="0B5E3FF0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підготовлено</w:t>
            </w:r>
          </w:p>
          <w:p w14:paraId="39C7A0D8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звіт за його</w:t>
            </w:r>
          </w:p>
          <w:p w14:paraId="3A72635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результатами</w:t>
            </w:r>
          </w:p>
        </w:tc>
        <w:tc>
          <w:tcPr>
            <w:tcW w:w="1276" w:type="dxa"/>
          </w:tcPr>
          <w:p w14:paraId="51592D5C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Державний</w:t>
            </w:r>
          </w:p>
          <w:p w14:paraId="652E03D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бюджет</w:t>
            </w:r>
          </w:p>
          <w:p w14:paraId="3155BAF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та/або кошти</w:t>
            </w:r>
          </w:p>
          <w:p w14:paraId="40F1DB70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міжнарод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ної</w:t>
            </w:r>
          </w:p>
          <w:p w14:paraId="197C256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технічної</w:t>
            </w:r>
          </w:p>
          <w:p w14:paraId="4AB32EA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допомоги</w:t>
            </w:r>
          </w:p>
        </w:tc>
      </w:tr>
      <w:tr w:rsidR="00F443AF" w:rsidRPr="00B03823" w14:paraId="3714A61A" w14:textId="77777777" w:rsidTr="00E60742">
        <w:trPr>
          <w:trHeight w:val="270"/>
        </w:trPr>
        <w:tc>
          <w:tcPr>
            <w:tcW w:w="562" w:type="dxa"/>
          </w:tcPr>
          <w:p w14:paraId="6C45EA6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722" w:type="dxa"/>
          </w:tcPr>
          <w:p w14:paraId="513DC52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9C09C37" w14:textId="77777777" w:rsidR="00FE11BE" w:rsidRPr="00B03823" w:rsidRDefault="00FE11BE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2.1.6.1.2. Проведення презентації звіту за результатами аналітичного дослідження,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 xml:space="preserve">в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підпункті 2.1.6.1.1, та його експертного обговорення</w:t>
            </w:r>
          </w:p>
        </w:tc>
        <w:tc>
          <w:tcPr>
            <w:tcW w:w="1417" w:type="dxa"/>
          </w:tcPr>
          <w:p w14:paraId="7D35D546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1543E2D5" w14:textId="77777777" w:rsidR="00FE11BE" w:rsidRPr="00B03823" w:rsidRDefault="00B40465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6861B75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Серпень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– вересень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2268" w:type="dxa"/>
          </w:tcPr>
          <w:p w14:paraId="07C3FDD2" w14:textId="77777777" w:rsidR="00FE11BE" w:rsidRPr="00B03823" w:rsidRDefault="00FE11BE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Проведення презентації звіту за результатами аналітичного дослідження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9 цього Додатку та його експертного обговорення</w:t>
            </w:r>
          </w:p>
        </w:tc>
        <w:tc>
          <w:tcPr>
            <w:tcW w:w="1842" w:type="dxa"/>
          </w:tcPr>
          <w:p w14:paraId="04ED1A0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170BABD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14:paraId="35CB831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</w:tc>
        <w:tc>
          <w:tcPr>
            <w:tcW w:w="1418" w:type="dxa"/>
          </w:tcPr>
          <w:p w14:paraId="5B71B19F" w14:textId="77777777" w:rsidR="00FE11BE" w:rsidRPr="00B03823" w:rsidRDefault="007F1107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Верес</w:t>
            </w:r>
            <w:r w:rsidR="00F573B6" w:rsidRPr="00B03823">
              <w:rPr>
                <w:rFonts w:eastAsiaTheme="minorHAnsi"/>
                <w:sz w:val="24"/>
                <w:szCs w:val="24"/>
                <w:lang w:val="uk-UA"/>
              </w:rPr>
              <w:t xml:space="preserve">ень </w:t>
            </w:r>
            <w:r w:rsidR="00FE11BE"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1417" w:type="dxa"/>
          </w:tcPr>
          <w:p w14:paraId="33B8028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Експертне обговорення аналітичного звіту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в</w:t>
            </w:r>
          </w:p>
          <w:p w14:paraId="354669E9" w14:textId="77777777" w:rsidR="00FE11BE" w:rsidRPr="00B03823" w:rsidRDefault="00FE11BE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пункті 9 цього Додатк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проведено та оприлюдненойого результати</w:t>
            </w:r>
          </w:p>
        </w:tc>
        <w:tc>
          <w:tcPr>
            <w:tcW w:w="1276" w:type="dxa"/>
          </w:tcPr>
          <w:p w14:paraId="6959DA3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Державний бюджет та/або кошти міжнародної технічної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допомоги</w:t>
            </w:r>
          </w:p>
        </w:tc>
      </w:tr>
      <w:tr w:rsidR="00F443AF" w:rsidRPr="00B03823" w14:paraId="27A49DB2" w14:textId="77777777" w:rsidTr="00E60742">
        <w:trPr>
          <w:trHeight w:val="270"/>
        </w:trPr>
        <w:tc>
          <w:tcPr>
            <w:tcW w:w="562" w:type="dxa"/>
            <w:vMerge w:val="restart"/>
          </w:tcPr>
          <w:p w14:paraId="2E35098A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22" w:type="dxa"/>
            <w:vMerge w:val="restart"/>
          </w:tcPr>
          <w:p w14:paraId="43BBC1A8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14:paraId="150131A9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2.1.6.1.3. Розроблення та подання Кабінетові Міністрів України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закону, яким: </w:t>
            </w:r>
          </w:p>
          <w:p w14:paraId="69DADBE3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визначено, що призначення на вищу посаду в поліції, яка передбачає здійснення керівних функцій, здійснюється виключно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на умовах конкурсу;</w:t>
            </w:r>
          </w:p>
          <w:p w14:paraId="0C3275D9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доброчесність визначено як один із критеріїв, яким повинен відповідати поліцейський, який претендує на зайняття вищої посади;</w:t>
            </w:r>
          </w:p>
          <w:p w14:paraId="06DFCC45" w14:textId="77777777" w:rsidR="00B40465" w:rsidRPr="00B03823" w:rsidRDefault="00B40465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передбачено внесення змін з урахуванням рекомендацій щодо підвищення ефективності та якості роботи поліцейських комісій і процедури відбору, наданих за результатами аналітичного дослідження,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2.1.6.1.1</w:t>
            </w:r>
          </w:p>
        </w:tc>
        <w:tc>
          <w:tcPr>
            <w:tcW w:w="1417" w:type="dxa"/>
            <w:vMerge w:val="restart"/>
          </w:tcPr>
          <w:p w14:paraId="52AC1CA7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2FD4053E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  <w:vMerge w:val="restart"/>
          </w:tcPr>
          <w:p w14:paraId="73D9D571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Жовтень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2023 року –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червень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2268" w:type="dxa"/>
          </w:tcPr>
          <w:p w14:paraId="06DE398E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1. Розроблення та погодження із заінтересованими органами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закону, яким:</w:t>
            </w:r>
          </w:p>
          <w:p w14:paraId="1652A679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визначено, що призначення на вищу посаду в поліції, яка передбачає здійснення керівних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функцій, здійснюється виключно на умовах конкурсу;</w:t>
            </w:r>
          </w:p>
          <w:p w14:paraId="7BC93809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доброчесність визначено як один із критеріїв, яким повинен відповідати поліцейський, який претендує на зайняття вищої посади;</w:t>
            </w:r>
          </w:p>
          <w:p w14:paraId="7177A76E" w14:textId="77777777" w:rsidR="00B40465" w:rsidRPr="00B03823" w:rsidRDefault="00B40465" w:rsidP="008C1CAA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передбачено внесення змін з урахуванням рекомендацій щодо підвищення ефективності та якості роботи поліцейських комісій і процедури відбору, наданих за результатами аналітичного дослідження зазначеного 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9 цього Додатк</w:t>
            </w:r>
            <w:r w:rsidR="008C1CAA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2" w:type="dxa"/>
          </w:tcPr>
          <w:p w14:paraId="165F1209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14:paraId="5843AC79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373C898E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14:paraId="2875E022" w14:textId="77777777" w:rsidR="00B40465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Лютий </w:t>
            </w:r>
            <w:r w:rsidR="00B40465" w:rsidRPr="00B03823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14:paraId="4D244022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Проєкт закону розроблено та погоджено із заінтересова-</w:t>
            </w:r>
          </w:p>
          <w:p w14:paraId="02BD32A5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ними органами</w:t>
            </w:r>
          </w:p>
        </w:tc>
        <w:tc>
          <w:tcPr>
            <w:tcW w:w="1276" w:type="dxa"/>
          </w:tcPr>
          <w:p w14:paraId="2F4C92B3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Державний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бюджет</w:t>
            </w:r>
          </w:p>
        </w:tc>
      </w:tr>
      <w:tr w:rsidR="00F443AF" w:rsidRPr="00B03823" w14:paraId="70E18AFC" w14:textId="77777777" w:rsidTr="00E60742">
        <w:trPr>
          <w:trHeight w:val="270"/>
        </w:trPr>
        <w:tc>
          <w:tcPr>
            <w:tcW w:w="562" w:type="dxa"/>
            <w:vMerge/>
          </w:tcPr>
          <w:p w14:paraId="714276C6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</w:tcPr>
          <w:p w14:paraId="1DD38437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14:paraId="5683F63D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F8A6E36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1CB2BE40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0394C4F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 Подання зазначеного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 Кабінетові Міністрів України</w:t>
            </w:r>
          </w:p>
        </w:tc>
        <w:tc>
          <w:tcPr>
            <w:tcW w:w="1842" w:type="dxa"/>
          </w:tcPr>
          <w:p w14:paraId="013128E0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55F9D95D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14:paraId="6D14A345" w14:textId="77777777" w:rsidR="00B40465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  <w:p w14:paraId="4BC8753E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УЗК</w:t>
            </w:r>
          </w:p>
        </w:tc>
        <w:tc>
          <w:tcPr>
            <w:tcW w:w="1418" w:type="dxa"/>
          </w:tcPr>
          <w:p w14:paraId="6446AA02" w14:textId="77777777" w:rsidR="00B40465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Травень</w:t>
            </w:r>
            <w:r w:rsidR="00B40465"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="00B40465" w:rsidRPr="00B03823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14:paraId="05F4EA71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 закону подано до Верховної Ради України</w:t>
            </w:r>
          </w:p>
        </w:tc>
        <w:tc>
          <w:tcPr>
            <w:tcW w:w="1276" w:type="dxa"/>
          </w:tcPr>
          <w:p w14:paraId="1FD2B11E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Державний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бюджет</w:t>
            </w:r>
          </w:p>
        </w:tc>
      </w:tr>
      <w:tr w:rsidR="00F443AF" w:rsidRPr="00B03823" w14:paraId="10BFB3DC" w14:textId="77777777" w:rsidTr="00E60742">
        <w:trPr>
          <w:trHeight w:val="270"/>
        </w:trPr>
        <w:tc>
          <w:tcPr>
            <w:tcW w:w="562" w:type="dxa"/>
          </w:tcPr>
          <w:p w14:paraId="179DE38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22" w:type="dxa"/>
          </w:tcPr>
          <w:p w14:paraId="1F2D8C6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16F27C7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2.1.6.1.4. Розроблення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щодо приведення нормативно-правових актів МВС у відповідність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закон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, зазначеним у підпункті 2.1.6.1.3</w:t>
            </w:r>
          </w:p>
        </w:tc>
        <w:tc>
          <w:tcPr>
            <w:tcW w:w="1417" w:type="dxa"/>
          </w:tcPr>
          <w:p w14:paraId="1055BC29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44203395" w14:textId="77777777"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Національна поліція</w:t>
            </w:r>
          </w:p>
        </w:tc>
        <w:tc>
          <w:tcPr>
            <w:tcW w:w="1418" w:type="dxa"/>
          </w:tcPr>
          <w:p w14:paraId="2267A7E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Один місяць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 дня набрання чинності законом, зазначеним у підпункті 2.1.6.1.3 – три місяці з дня набрання чинності законом, зазначеним у підпункті 2.1.6.1.3</w:t>
            </w:r>
          </w:p>
        </w:tc>
        <w:tc>
          <w:tcPr>
            <w:tcW w:w="2268" w:type="dxa"/>
          </w:tcPr>
          <w:p w14:paraId="7DA2364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Розроблення 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нормативно-правового акта щодо приведення нормативно-правових актів</w:t>
            </w:r>
          </w:p>
          <w:p w14:paraId="5308C29E" w14:textId="77777777" w:rsidR="00FE11BE" w:rsidRPr="00B03823" w:rsidRDefault="0046474B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МВС у відповідність до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закон</w:t>
            </w:r>
            <w:r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, зазначеним у пункті 11 цього Додатк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,</w:t>
            </w:r>
          </w:p>
          <w:p w14:paraId="121F013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погодження його із заінтересованими органами</w:t>
            </w:r>
          </w:p>
        </w:tc>
        <w:tc>
          <w:tcPr>
            <w:tcW w:w="1842" w:type="dxa"/>
          </w:tcPr>
          <w:p w14:paraId="4A7F52D5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ДВНПУ</w:t>
            </w:r>
          </w:p>
          <w:p w14:paraId="11998EC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14:paraId="4B06E9C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  <w:p w14:paraId="6343DC7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УЗК</w:t>
            </w:r>
          </w:p>
        </w:tc>
        <w:tc>
          <w:tcPr>
            <w:tcW w:w="1418" w:type="dxa"/>
          </w:tcPr>
          <w:p w14:paraId="3D6EE67A" w14:textId="77777777" w:rsidR="00FE11BE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Два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 з 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дня набрання чинності законом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11 цього Додатка</w:t>
            </w:r>
          </w:p>
        </w:tc>
        <w:tc>
          <w:tcPr>
            <w:tcW w:w="1417" w:type="dxa"/>
          </w:tcPr>
          <w:p w14:paraId="628CB73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</w:t>
            </w:r>
            <w:r w:rsidR="007A2471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нормативно-правового акта розроблено, погоджено із заінтересо-ваними органами та оприлюднено</w:t>
            </w:r>
          </w:p>
          <w:p w14:paraId="4B5D1A69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для проведення громадського</w:t>
            </w:r>
          </w:p>
          <w:p w14:paraId="4DCB03C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обговорення</w:t>
            </w:r>
          </w:p>
        </w:tc>
        <w:tc>
          <w:tcPr>
            <w:tcW w:w="1276" w:type="dxa"/>
          </w:tcPr>
          <w:p w14:paraId="005D277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Державний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lastRenderedPageBreak/>
              <w:t>бюджет</w:t>
            </w:r>
          </w:p>
        </w:tc>
      </w:tr>
      <w:tr w:rsidR="00F443AF" w:rsidRPr="00B03823" w14:paraId="1060AEAA" w14:textId="77777777" w:rsidTr="00E60742">
        <w:trPr>
          <w:trHeight w:val="270"/>
        </w:trPr>
        <w:tc>
          <w:tcPr>
            <w:tcW w:w="562" w:type="dxa"/>
          </w:tcPr>
          <w:p w14:paraId="2563B82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722" w:type="dxa"/>
          </w:tcPr>
          <w:p w14:paraId="7D9D292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13FF5C4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2.1.6.1.5. Проведення громадського обговорення про</w:t>
            </w:r>
            <w:r w:rsidR="002633F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акта,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2.1.6.1.4, та забезпечення його доопрацювання (у разі потреби)</w:t>
            </w:r>
          </w:p>
        </w:tc>
        <w:tc>
          <w:tcPr>
            <w:tcW w:w="1417" w:type="dxa"/>
          </w:tcPr>
          <w:p w14:paraId="5DC40FC8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459E529C" w14:textId="77777777"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65D3F42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 місяці з дня набрання чинності законом, зазначеним у підпункті 2.1.6.1.3 - п’ять місяців з дня набрання чинності законом, зазначеним у підпункті 2.1.6.1.3</w:t>
            </w:r>
          </w:p>
        </w:tc>
        <w:tc>
          <w:tcPr>
            <w:tcW w:w="2268" w:type="dxa"/>
          </w:tcPr>
          <w:p w14:paraId="0F4B4375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Проведення громадського обговорення про</w:t>
            </w:r>
            <w:r w:rsidR="002633F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12 цього Додатку</w:t>
            </w:r>
          </w:p>
        </w:tc>
        <w:tc>
          <w:tcPr>
            <w:tcW w:w="1842" w:type="dxa"/>
          </w:tcPr>
          <w:p w14:paraId="5567A290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14:paraId="03D45DF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05254C3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  <w:p w14:paraId="02E95CAF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14:paraId="4D95475E" w14:textId="77777777" w:rsidR="00FE11BE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Чотири 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місяців з дня набрання чинності законом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11 цього Додатка</w:t>
            </w:r>
          </w:p>
        </w:tc>
        <w:tc>
          <w:tcPr>
            <w:tcW w:w="1417" w:type="dxa"/>
          </w:tcPr>
          <w:p w14:paraId="72DFB7EA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Громадське обговорення проведено та оприлюднено</w:t>
            </w:r>
          </w:p>
          <w:p w14:paraId="0B9F89E4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його результати</w:t>
            </w:r>
          </w:p>
        </w:tc>
        <w:tc>
          <w:tcPr>
            <w:tcW w:w="1276" w:type="dxa"/>
          </w:tcPr>
          <w:p w14:paraId="0279A94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Державний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бюджет</w:t>
            </w:r>
          </w:p>
        </w:tc>
      </w:tr>
      <w:tr w:rsidR="00F443AF" w:rsidRPr="00B03823" w14:paraId="0F5F7448" w14:textId="77777777" w:rsidTr="00E60742">
        <w:trPr>
          <w:trHeight w:val="270"/>
        </w:trPr>
        <w:tc>
          <w:tcPr>
            <w:tcW w:w="562" w:type="dxa"/>
          </w:tcPr>
          <w:p w14:paraId="6819725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722" w:type="dxa"/>
          </w:tcPr>
          <w:p w14:paraId="3345835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CCCC933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2.1.6.1.6. Затвердження про</w:t>
            </w:r>
            <w:r w:rsidR="002633F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акта,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2.1.6.1.4, подання його на державну реєстрацію</w:t>
            </w:r>
          </w:p>
        </w:tc>
        <w:tc>
          <w:tcPr>
            <w:tcW w:w="1417" w:type="dxa"/>
          </w:tcPr>
          <w:p w14:paraId="274F512B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28E99578" w14:textId="77777777"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2417F4F0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Шість місяців з дня набрання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чинності законом, зазначеним у підпункті 2.1.6.1.3 – сім місяців з дня набрання чинності законом, зазначеним у підпункті 2.1.6.1.3</w:t>
            </w:r>
          </w:p>
        </w:tc>
        <w:tc>
          <w:tcPr>
            <w:tcW w:w="2268" w:type="dxa"/>
          </w:tcPr>
          <w:p w14:paraId="461C5495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Затвердження про</w:t>
            </w:r>
            <w:r w:rsidR="002633F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12 цього Додатк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, подання його на державну реєстрацію</w:t>
            </w:r>
          </w:p>
        </w:tc>
        <w:tc>
          <w:tcPr>
            <w:tcW w:w="1842" w:type="dxa"/>
          </w:tcPr>
          <w:p w14:paraId="47E5B73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ДВНПУ</w:t>
            </w:r>
          </w:p>
          <w:p w14:paraId="52B27FB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  <w:p w14:paraId="24DA54F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14:paraId="66F963A3" w14:textId="77777777" w:rsidR="00FE11BE" w:rsidRPr="00B03823" w:rsidRDefault="00F573B6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Шість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місяців з дня набрання 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чинності законом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11 цього Додатка</w:t>
            </w:r>
          </w:p>
        </w:tc>
        <w:tc>
          <w:tcPr>
            <w:tcW w:w="1417" w:type="dxa"/>
          </w:tcPr>
          <w:p w14:paraId="08704600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Акт надіслано до Мін’юсту на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Державну реєстрацію</w:t>
            </w:r>
          </w:p>
        </w:tc>
        <w:tc>
          <w:tcPr>
            <w:tcW w:w="1276" w:type="dxa"/>
          </w:tcPr>
          <w:p w14:paraId="563A230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Державний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бюджет</w:t>
            </w:r>
          </w:p>
        </w:tc>
      </w:tr>
      <w:tr w:rsidR="00F443AF" w:rsidRPr="00B03823" w14:paraId="06F2FAA0" w14:textId="77777777" w:rsidTr="00E60742">
        <w:trPr>
          <w:trHeight w:val="270"/>
        </w:trPr>
        <w:tc>
          <w:tcPr>
            <w:tcW w:w="562" w:type="dxa"/>
          </w:tcPr>
          <w:p w14:paraId="5BFC975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722" w:type="dxa"/>
          </w:tcPr>
          <w:p w14:paraId="0447C73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B3640C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2.1.6.1.7. Супроводження державної реєстрації нормативно-правового акта,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2.1.6.1.4, та його офіційного опублікування</w:t>
            </w:r>
          </w:p>
        </w:tc>
        <w:tc>
          <w:tcPr>
            <w:tcW w:w="1417" w:type="dxa"/>
          </w:tcPr>
          <w:p w14:paraId="0D1207FD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07C93068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  <w:p w14:paraId="4C52C1CC" w14:textId="77777777" w:rsidR="00FE11BE" w:rsidRPr="00B03823" w:rsidRDefault="00B40465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Мін’юст</w:t>
            </w:r>
          </w:p>
        </w:tc>
        <w:tc>
          <w:tcPr>
            <w:tcW w:w="1418" w:type="dxa"/>
          </w:tcPr>
          <w:p w14:paraId="1DE19BE8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Вісім місяців з дня набрання чинності законом, зазначеним у підпункті 2.1.6.1.3 десять місяців з дня набрання чинності законом, зазначеним у підпункті 2.1.6.1.3</w:t>
            </w:r>
          </w:p>
        </w:tc>
        <w:tc>
          <w:tcPr>
            <w:tcW w:w="2268" w:type="dxa"/>
          </w:tcPr>
          <w:p w14:paraId="7326E33A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Супроводження державної реєстрації нормативно-правового акта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 xml:space="preserve">в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підпункті 12 цього Додатку</w:t>
            </w:r>
          </w:p>
        </w:tc>
        <w:tc>
          <w:tcPr>
            <w:tcW w:w="1842" w:type="dxa"/>
          </w:tcPr>
          <w:p w14:paraId="35E82101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254703C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14:paraId="30697A2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</w:t>
            </w:r>
            <w:r w:rsidR="00F573B6" w:rsidRPr="00B03823">
              <w:rPr>
                <w:rFonts w:eastAsiaTheme="minorHAnsi"/>
                <w:sz w:val="24"/>
                <w:szCs w:val="24"/>
                <w:lang w:val="ru-RU"/>
              </w:rPr>
              <w:t xml:space="preserve">в'ять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місяців з дня набрання чинності законом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11 цього Додатка</w:t>
            </w:r>
          </w:p>
        </w:tc>
        <w:tc>
          <w:tcPr>
            <w:tcW w:w="1417" w:type="dxa"/>
          </w:tcPr>
          <w:p w14:paraId="59812514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Нормативно-правовий акт зареєстро-вано та оприлюднено</w:t>
            </w:r>
          </w:p>
        </w:tc>
        <w:tc>
          <w:tcPr>
            <w:tcW w:w="1276" w:type="dxa"/>
          </w:tcPr>
          <w:p w14:paraId="4A785F7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Державний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бюджет</w:t>
            </w:r>
          </w:p>
        </w:tc>
      </w:tr>
      <w:tr w:rsidR="00F443AF" w:rsidRPr="00B03823" w14:paraId="3BD46F38" w14:textId="77777777" w:rsidTr="00E60742">
        <w:trPr>
          <w:trHeight w:val="270"/>
        </w:trPr>
        <w:tc>
          <w:tcPr>
            <w:tcW w:w="562" w:type="dxa"/>
          </w:tcPr>
          <w:p w14:paraId="32858DE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722" w:type="dxa"/>
          </w:tcPr>
          <w:p w14:paraId="48A20FE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C496FE8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2.1.6.2.1. Забезпечення проведення аналітичного дослідження, предметом якого є аналіз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ефективності застосування норм Дисциплінарного статуту Національної поліції з 2018 року до лютого 2022 року,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якому, зокрема, зазначено (із виокремленням за кожним показником даних щодо молодшого, середнього, старшого та вищого складу поліції):</w:t>
            </w:r>
          </w:p>
          <w:p w14:paraId="7856E055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1) загальну кількість проведених службових розслідувань;</w:t>
            </w:r>
          </w:p>
          <w:p w14:paraId="37E920E7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кількість зареєстрованих заяв, скарг та повідомлень громадян, посадових осіб,</w:t>
            </w:r>
          </w:p>
          <w:p w14:paraId="05A019DC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інших поліцейських, засобів масової інформації, рапортів про вчинення поліцейським порушення, що має ознаки дисциплінарного проступку;</w:t>
            </w:r>
          </w:p>
          <w:p w14:paraId="6A0CBB8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кількість службових розслідувань за відомостями про порушення поліцейським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конституційних прав і </w:t>
            </w:r>
          </w:p>
          <w:p w14:paraId="0583032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свобод людини і громадянина;</w:t>
            </w:r>
          </w:p>
          <w:p w14:paraId="0E1C0812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4) кількість дисциплінарних комісій, до складу яких включалися представники громадськості;</w:t>
            </w:r>
          </w:p>
          <w:p w14:paraId="646E5069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кількість застосованих дисциплінарних стягнень (за видами);</w:t>
            </w:r>
          </w:p>
          <w:p w14:paraId="770FBCFC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6) опис та оцінку найбільш поширених проблем, пов’язаних із ефективністю та прозорістю процедури притягнення до дисциплінарної відповідальності поліцейських; </w:t>
            </w:r>
          </w:p>
          <w:p w14:paraId="31D1FE8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7) перспективи створення дисциплінарного органу із статусом міжрегіонального територіального органу Національної поліції;</w:t>
            </w:r>
          </w:p>
          <w:p w14:paraId="601DE83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8) рекомендації щодо підвищення ефективності та якості процедури службового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розслідування і незалежності роботи дисциплінарної комісії</w:t>
            </w:r>
          </w:p>
        </w:tc>
        <w:tc>
          <w:tcPr>
            <w:tcW w:w="1417" w:type="dxa"/>
          </w:tcPr>
          <w:p w14:paraId="766367A4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5E8BE59A" w14:textId="77777777"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37F43BD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Травень – вересень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2268" w:type="dxa"/>
          </w:tcPr>
          <w:p w14:paraId="2FA9248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Забезпечення проведення аналітичного дослідження, предметом якого є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аналіз ефективності застосування норм Дисциплінарного статуту Національної поліції з 2018 року до лютого 2022 року,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якому, зокрема, зазначено (із виокремленням за кожним показником даних щодо молодшого, середнього, старшого та вищого складу поліції):</w:t>
            </w:r>
          </w:p>
          <w:p w14:paraId="06EA9B45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1) загальну кількість проведених службових розслідувань;</w:t>
            </w:r>
          </w:p>
          <w:p w14:paraId="71536C32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кількість зареєстрованих заяв, скарг та повідомлень громадян, посадових осіб, інших поліцейських, засобів масової інформації, рапортів про вчинення поліцейським порушення, що має ознаки дисциплінарного проступку;</w:t>
            </w:r>
          </w:p>
          <w:p w14:paraId="286ABAF8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3) кількість службових розслідувань за відомостями про порушення поліцейським конституційних прав і свобод людини і громадянина;</w:t>
            </w:r>
          </w:p>
          <w:p w14:paraId="219378DD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4) кількість дисциплінарних комісій, до складу яких включалися представники громадськості;</w:t>
            </w:r>
          </w:p>
          <w:p w14:paraId="319075AD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5) кількість застосованих дисциплінарних стягнень (за видами);</w:t>
            </w:r>
          </w:p>
          <w:p w14:paraId="0DFF3AF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6) опис та оцінку найбільш поширених проблем, пов’язаних із ефективністю та прозорістю процедури притягнення до дисциплінарної відповідальності поліцейських; </w:t>
            </w:r>
          </w:p>
          <w:p w14:paraId="13855299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7) перспективи створення дисциплінарного органу із статусом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міжрегіонального територіального органу Національної поліції;</w:t>
            </w:r>
          </w:p>
          <w:p w14:paraId="7CBE74A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8) рекомендації щодо підвищення ефективності та якості процедури службового розслідування і незалежності роботи дисциплінарної комісії</w:t>
            </w:r>
          </w:p>
        </w:tc>
        <w:tc>
          <w:tcPr>
            <w:tcW w:w="1842" w:type="dxa"/>
          </w:tcPr>
          <w:p w14:paraId="318DDF92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14:paraId="2AC6A0CF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</w:tc>
        <w:tc>
          <w:tcPr>
            <w:tcW w:w="1418" w:type="dxa"/>
          </w:tcPr>
          <w:p w14:paraId="2113E497" w14:textId="77777777" w:rsidR="00FE11BE" w:rsidRPr="00B03823" w:rsidRDefault="007F1107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Верес</w:t>
            </w:r>
            <w:r w:rsidR="00BE163F" w:rsidRPr="00B03823">
              <w:rPr>
                <w:rFonts w:eastAsiaTheme="minorHAnsi"/>
                <w:sz w:val="24"/>
                <w:szCs w:val="24"/>
                <w:lang w:val="uk-UA"/>
              </w:rPr>
              <w:t>ень</w:t>
            </w:r>
            <w:r w:rsidR="00FE11BE"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="00FE11BE"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1417" w:type="dxa"/>
          </w:tcPr>
          <w:p w14:paraId="133541F6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Аналітичне дослідження проведено та підготовлено звіт за його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результатами</w:t>
            </w:r>
          </w:p>
        </w:tc>
        <w:tc>
          <w:tcPr>
            <w:tcW w:w="1276" w:type="dxa"/>
          </w:tcPr>
          <w:p w14:paraId="7D302A5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Державний бюджет та/або кошти міжнародно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ї технічної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допомоги</w:t>
            </w:r>
          </w:p>
        </w:tc>
      </w:tr>
      <w:tr w:rsidR="00F443AF" w:rsidRPr="00B03823" w14:paraId="3226A248" w14:textId="77777777" w:rsidTr="00E60742">
        <w:trPr>
          <w:trHeight w:val="270"/>
        </w:trPr>
        <w:tc>
          <w:tcPr>
            <w:tcW w:w="562" w:type="dxa"/>
          </w:tcPr>
          <w:p w14:paraId="5FBB92A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1722" w:type="dxa"/>
          </w:tcPr>
          <w:p w14:paraId="39F70729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4DA8397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2.1.6.2.2. Проведення презентації звіту за результатами аналітичного дослідження, зазначеного </w:t>
            </w:r>
            <w:r w:rsidR="0046474B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2.1.6.2.1, та його експертного обговорення</w:t>
            </w:r>
          </w:p>
        </w:tc>
        <w:tc>
          <w:tcPr>
            <w:tcW w:w="1417" w:type="dxa"/>
          </w:tcPr>
          <w:p w14:paraId="5DF70D92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69D09272" w14:textId="77777777"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018F1BA6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Жовтень – листопад 2023 року</w:t>
            </w:r>
          </w:p>
        </w:tc>
        <w:tc>
          <w:tcPr>
            <w:tcW w:w="2268" w:type="dxa"/>
          </w:tcPr>
          <w:p w14:paraId="6A2468EC" w14:textId="77777777" w:rsidR="00FE11BE" w:rsidRPr="00B03823" w:rsidRDefault="00FE11BE" w:rsidP="004647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Проведення презентації звіту за результатами аналітичного дослідження та його експертного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обговорення</w:t>
            </w:r>
          </w:p>
        </w:tc>
        <w:tc>
          <w:tcPr>
            <w:tcW w:w="1842" w:type="dxa"/>
          </w:tcPr>
          <w:p w14:paraId="11DA19BA" w14:textId="77777777" w:rsidR="00B952BB" w:rsidRPr="00B03823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ДВНПУ,</w:t>
            </w:r>
          </w:p>
          <w:p w14:paraId="7719BA67" w14:textId="77777777" w:rsidR="00B952BB" w:rsidRPr="00B03823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14:paraId="3110E659" w14:textId="77777777" w:rsidR="00B952BB" w:rsidRPr="00B03823" w:rsidRDefault="00B952BB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</w:tc>
        <w:tc>
          <w:tcPr>
            <w:tcW w:w="1418" w:type="dxa"/>
          </w:tcPr>
          <w:p w14:paraId="7061B195" w14:textId="77777777" w:rsidR="00B952BB" w:rsidRPr="00B03823" w:rsidRDefault="007F1107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Листопад</w:t>
            </w:r>
            <w:r w:rsidR="00B952BB" w:rsidRPr="00B03823">
              <w:rPr>
                <w:rFonts w:eastAsiaTheme="minorHAnsi"/>
                <w:sz w:val="24"/>
                <w:szCs w:val="24"/>
              </w:rPr>
              <w:t xml:space="preserve"> 2023 року</w:t>
            </w:r>
          </w:p>
          <w:p w14:paraId="6EE68561" w14:textId="77777777" w:rsidR="00FE11BE" w:rsidRPr="00B03823" w:rsidRDefault="00FE11BE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7DBF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Експертне обговорення проведено та оприлюд-нено його результати</w:t>
            </w:r>
          </w:p>
        </w:tc>
        <w:tc>
          <w:tcPr>
            <w:tcW w:w="1276" w:type="dxa"/>
          </w:tcPr>
          <w:p w14:paraId="08DD703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Державний бюджет та/або кошти міжнародної технічної допомоги</w:t>
            </w:r>
          </w:p>
        </w:tc>
      </w:tr>
      <w:tr w:rsidR="00F443AF" w:rsidRPr="00B03823" w14:paraId="267FE52E" w14:textId="77777777" w:rsidTr="00E60742">
        <w:trPr>
          <w:trHeight w:val="270"/>
        </w:trPr>
        <w:tc>
          <w:tcPr>
            <w:tcW w:w="562" w:type="dxa"/>
            <w:vMerge w:val="restart"/>
          </w:tcPr>
          <w:p w14:paraId="0F2C75C2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722" w:type="dxa"/>
            <w:vMerge w:val="restart"/>
          </w:tcPr>
          <w:p w14:paraId="37AE3F89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14:paraId="32C83D1E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2.1.6.2.3. Розроблення та подання Кабінетові Міністрів України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кту закону, яким передбачено:</w:t>
            </w:r>
          </w:p>
          <w:p w14:paraId="46DD7347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1) створення та функціонування двох типів постійних незалежних дисциплінарних комісій:</w:t>
            </w:r>
          </w:p>
          <w:p w14:paraId="389C3A4B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а) для проведення службових розслідувань за ознаками порушення поліцейським конституційних прав і свобод людини і громадянина; </w:t>
            </w:r>
          </w:p>
          <w:p w14:paraId="5C751E5E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б) для проведення службових розслідувань щодо інших дисциплінарних проступків поліцейських;</w:t>
            </w:r>
          </w:p>
          <w:p w14:paraId="141AF529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2) включення до складу дисциплінарних комісій для проведення службових розслідувань за ознаками порушення поліцейським конституційних прав і свобод людини і громадянина не менше половини членів, які є авторитетними і відомими представниками громадськості, правозахисних організацій;</w:t>
            </w:r>
          </w:p>
          <w:p w14:paraId="693BE6C8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3) що кількість та склад дисциплінарних комісій центрального органу управління поліції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затверджує Міністр внутрішніх справ, а кількість та склад дисциплінарних комісій територіальних (у тому числі міжрегіональних) органів поліції — Голова Національної поліції;</w:t>
            </w:r>
          </w:p>
          <w:p w14:paraId="3A116C09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4) право дисциплінарній комісії для виконання своїх повноважень надсилати запити до органів (підрозділів) поліції, інших органів державної влади, органів місцевого самоврядування, юридичних осіб з метою збирання матеріалів, необхідних для проведення службового розслідування; строки, підстави і форми надання органами (підрозділами) поліції, іншими органами </w:t>
            </w:r>
          </w:p>
          <w:p w14:paraId="496A65E4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державної влади, органами місцевого самоврядування, юридичними особами інформації дисциплінарним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комісіям, а також підстави для відмови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наданні інформації; </w:t>
            </w:r>
          </w:p>
          <w:p w14:paraId="11D3C6C1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5) заборону на надання будь-яких вказівок дисциплінарним комісіям; </w:t>
            </w:r>
          </w:p>
          <w:p w14:paraId="047C9550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6) що висновок дисциплінарної комісії за результатами службового розслідування затверджується головою комісії;</w:t>
            </w:r>
          </w:p>
          <w:p w14:paraId="3A78BE35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7) що уповноважений накладати дисциплінарне стягнення керівник поліцейського під час вирішення питання про накладення або не накладення дисциплінарного стягнення керується висновком дисциплінарної комісії, а в разі незгоди з таким висновком письмово це обґрунтовує і надсилає висновок і матеріали службового розслідування особі, яка уповноважена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затверджувати склад відповідної комісії, яка приймає рішення про застосування або незастосування дисциплінарного стягнення;</w:t>
            </w:r>
          </w:p>
          <w:p w14:paraId="4525CE2C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8) механізм оскарження поліцейським рішення про накладення на нього дисциплінарного стягнення;</w:t>
            </w:r>
          </w:p>
          <w:p w14:paraId="56633C6F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9) ознаки та перелік дисциплінарних проступків поліцейських, якими порушуються права та свободи людини і громадянина і за які спеціальна дисциплінарна комісія може,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тому числі, застосувати дисциплінарне стягнення у вигляді звільнення з посади із залишенням на службі або звільнення із служби в поліції;</w:t>
            </w:r>
          </w:p>
          <w:p w14:paraId="38124EFC" w14:textId="77777777" w:rsidR="00B40465" w:rsidRPr="00E03E98" w:rsidRDefault="00B40465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10)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несення змін з урахуванням рекомендацій щодо підвищення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ефективності та якості роботи поліцейських комісій та процедури відбору, наданих за результатами дослідження,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2.1.6.2.1</w:t>
            </w:r>
          </w:p>
        </w:tc>
        <w:tc>
          <w:tcPr>
            <w:tcW w:w="1417" w:type="dxa"/>
            <w:vMerge w:val="restart"/>
          </w:tcPr>
          <w:p w14:paraId="316CD92A" w14:textId="77777777" w:rsidR="00B40465" w:rsidRPr="00E03E98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E03E98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37D3DBE7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  <w:vMerge w:val="restart"/>
          </w:tcPr>
          <w:p w14:paraId="55A7F6DF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</w:rPr>
              <w:t>Грудень</w:t>
            </w:r>
            <w:r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E03E98">
              <w:rPr>
                <w:rFonts w:eastAsiaTheme="minorHAnsi"/>
                <w:sz w:val="24"/>
                <w:szCs w:val="24"/>
              </w:rPr>
              <w:t>2023 року – липень</w:t>
            </w:r>
            <w:r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E03E98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2268" w:type="dxa"/>
          </w:tcPr>
          <w:p w14:paraId="27B6AD91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1. Розроблення та погодження із заінтересованими органами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кту закону, яким передбачено:</w:t>
            </w:r>
          </w:p>
          <w:p w14:paraId="262D6460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1) створення та функціонування двох типів постійних незалежних дисциплінарних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комісій:</w:t>
            </w:r>
          </w:p>
          <w:p w14:paraId="36708267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а) для проведення службових розслідувань за ознаками порушення поліцейським конституційних прав і свобод людини і громадянина;</w:t>
            </w:r>
          </w:p>
          <w:p w14:paraId="154786DB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б) для проведення службових розслідувань щодо інших дисциплінарних проступків поліцейських;</w:t>
            </w:r>
          </w:p>
          <w:p w14:paraId="740D4670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2) включення до складу дисциплінарних комісій для проведення службових розслідувань за ознаками порушення поліцейським конституційних прав і свобод людини і громадянина не менше половини членів, які є авторитетними і відомими представниками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громадськості, правозахисних організацій;</w:t>
            </w:r>
          </w:p>
          <w:p w14:paraId="3C543072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3) що кількість та склад дисциплінарних комісій центрального органу управління поліції затверджує Міністр внутрішніх справ, а кількість та склад дисциплінарних комісій територіальних (у тому числі міжрегіональних) органів поліції — Голова Національної поліції;</w:t>
            </w:r>
          </w:p>
          <w:p w14:paraId="04D365B3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4) право дисциплінарній комісії для виконання своїх повноважень надсилати запити до органів (підрозділів) поліції, інших органів державної влади, органів місцевого самоврядування, юридичних осіб з метою збирання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матеріалів, необхідних для проведення службового розслідування; строки, підстави і форми надання органами (підрозділами) поліції, іншими органами державної влади, органами місцевого самоврядування, юридичними особами інформації дисциплінарним комісіям, а також підстави для відмови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наданні інформації;</w:t>
            </w:r>
          </w:p>
          <w:p w14:paraId="3CF1472A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5) заборону на надання будь-яких вказівок дисциплінарним комісіям;</w:t>
            </w:r>
          </w:p>
          <w:p w14:paraId="0F43E682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6) що висновок дисциплінарної комісії за результатами службового розслідування затверджується головою комісії;</w:t>
            </w:r>
          </w:p>
          <w:p w14:paraId="3AEED14F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7) що уповноважений накладати дисциплінарне стягнення керівник поліцейського під час вирішення питання про накладення або не накладення дисциплінарного стягнення керується висновком дисциплінарної комісії, а в разі незгоди з таким висновком письмово це обґрунтовує і надсилає висновок і матеріали службового розслідування особі, яка уповноважена затверджувати склад відповідної комісії, яка приймає рішення про застосування або незастосування дисциплінарного стягнення;</w:t>
            </w:r>
          </w:p>
          <w:p w14:paraId="76E0937F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8) механізм оскарження поліцейським рішення про накладення на нього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дисциплінарного стягнення;</w:t>
            </w:r>
          </w:p>
          <w:p w14:paraId="20875A23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9) ознаки та перелік дисциплінарних проступків поліцейських, якими порушуються права та свободи людини і громадянина і за які спеціальна дисциплінарна комісія може,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тому числі, застосувати дисциплінарне стягнення у вигляді звільнення з посади із залишенням на службі або звільнення із служби в поліції;</w:t>
            </w:r>
          </w:p>
          <w:p w14:paraId="0399B2E1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10) внесення змін з урахуванням рекомендацій щодо підвищення ефективності та якості роботи поліцейських комісій та процедури відбору, наданих за результатами</w:t>
            </w:r>
            <w:r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дослідження</w:t>
            </w:r>
            <w:r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14:paraId="3A702420" w14:textId="77777777" w:rsidR="00B952BB" w:rsidRPr="00E03E98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E03E98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14:paraId="7B26B6EA" w14:textId="77777777" w:rsidR="00B952BB" w:rsidRPr="00E03E98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E03E98">
              <w:rPr>
                <w:rFonts w:eastAsiaTheme="minorHAnsi"/>
                <w:sz w:val="24"/>
                <w:szCs w:val="24"/>
              </w:rPr>
              <w:t>ДВНПУ</w:t>
            </w:r>
          </w:p>
          <w:p w14:paraId="1744204D" w14:textId="77777777" w:rsidR="00B952BB" w:rsidRPr="00E03E98" w:rsidRDefault="00B952BB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E03E98">
              <w:rPr>
                <w:rFonts w:eastAsiaTheme="minorHAnsi"/>
                <w:sz w:val="24"/>
                <w:szCs w:val="24"/>
              </w:rPr>
              <w:t>ДЮЗ</w:t>
            </w:r>
          </w:p>
          <w:p w14:paraId="2B97F607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FC62C07" w14:textId="77777777" w:rsidR="00B40465" w:rsidRPr="00E03E98" w:rsidRDefault="00A511EA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uk-UA"/>
              </w:rPr>
              <w:t>Берез</w:t>
            </w:r>
            <w:r w:rsidR="00BE163F" w:rsidRPr="00E03E98">
              <w:rPr>
                <w:rFonts w:eastAsiaTheme="minorHAnsi"/>
                <w:sz w:val="24"/>
                <w:szCs w:val="24"/>
                <w:lang w:val="uk-UA"/>
              </w:rPr>
              <w:t>ень</w:t>
            </w:r>
            <w:r w:rsidR="00B952BB" w:rsidRPr="00E03E98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="00B952BB" w:rsidRPr="00E03E98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14:paraId="7093FF4D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Проєкт закону розроблено та погоджено</w:t>
            </w:r>
          </w:p>
          <w:p w14:paraId="78B6296D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із заінтересо-ваними органами</w:t>
            </w:r>
          </w:p>
        </w:tc>
        <w:tc>
          <w:tcPr>
            <w:tcW w:w="1276" w:type="dxa"/>
          </w:tcPr>
          <w:p w14:paraId="7F602F8F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</w:rPr>
              <w:t>Д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  <w:p w14:paraId="280D6F9F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</w:tr>
      <w:tr w:rsidR="00F443AF" w:rsidRPr="00B03823" w14:paraId="2DB21042" w14:textId="77777777" w:rsidTr="00E60742">
        <w:trPr>
          <w:trHeight w:val="270"/>
        </w:trPr>
        <w:tc>
          <w:tcPr>
            <w:tcW w:w="562" w:type="dxa"/>
            <w:vMerge/>
          </w:tcPr>
          <w:p w14:paraId="1387D4F4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</w:tcPr>
          <w:p w14:paraId="5D0153CE" w14:textId="77777777" w:rsidR="00B40465" w:rsidRPr="00B03823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14:paraId="16F8E466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655ED95F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02C5F3D2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F277EC0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2. Подання Кабінетові Міністрів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України зазначеного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кту закону.</w:t>
            </w:r>
          </w:p>
        </w:tc>
        <w:tc>
          <w:tcPr>
            <w:tcW w:w="1842" w:type="dxa"/>
          </w:tcPr>
          <w:p w14:paraId="29368630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ДВНПУ</w:t>
            </w:r>
          </w:p>
          <w:p w14:paraId="2BC6A25A" w14:textId="77777777" w:rsidR="00B40465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НПУ</w:t>
            </w:r>
          </w:p>
          <w:p w14:paraId="7E4F1209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ДЮЗ</w:t>
            </w:r>
          </w:p>
        </w:tc>
        <w:tc>
          <w:tcPr>
            <w:tcW w:w="1418" w:type="dxa"/>
          </w:tcPr>
          <w:p w14:paraId="3A73DE14" w14:textId="77777777" w:rsidR="00B40465" w:rsidRPr="00E03E98" w:rsidRDefault="00A511EA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Черв</w:t>
            </w:r>
            <w:r w:rsidR="00BE163F" w:rsidRPr="00E03E98">
              <w:rPr>
                <w:rFonts w:eastAsiaTheme="minorHAnsi"/>
                <w:sz w:val="24"/>
                <w:szCs w:val="24"/>
                <w:lang w:val="ru-RU"/>
              </w:rPr>
              <w:t>ень</w:t>
            </w:r>
            <w:r w:rsidR="00B40465" w:rsidRPr="00E03E98">
              <w:rPr>
                <w:rFonts w:eastAsiaTheme="minorHAnsi"/>
                <w:sz w:val="24"/>
                <w:szCs w:val="24"/>
                <w:lang w:val="ru-RU"/>
              </w:rPr>
              <w:t xml:space="preserve"> 2024 року</w:t>
            </w:r>
          </w:p>
        </w:tc>
        <w:tc>
          <w:tcPr>
            <w:tcW w:w="1417" w:type="dxa"/>
          </w:tcPr>
          <w:p w14:paraId="0A1B7405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8D670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кт закону 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lastRenderedPageBreak/>
              <w:t>подано до Верховної Ради України</w:t>
            </w:r>
          </w:p>
        </w:tc>
        <w:tc>
          <w:tcPr>
            <w:tcW w:w="1276" w:type="dxa"/>
          </w:tcPr>
          <w:p w14:paraId="5A3E939F" w14:textId="77777777" w:rsidR="00B40465" w:rsidRPr="00E03E98" w:rsidRDefault="00B40465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</w:rPr>
              <w:lastRenderedPageBreak/>
              <w:t>Д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5E51366D" w14:textId="77777777" w:rsidTr="00E60742">
        <w:trPr>
          <w:trHeight w:val="270"/>
        </w:trPr>
        <w:tc>
          <w:tcPr>
            <w:tcW w:w="562" w:type="dxa"/>
          </w:tcPr>
          <w:p w14:paraId="2326711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722" w:type="dxa"/>
          </w:tcPr>
          <w:p w14:paraId="14CE6E2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E63C6D9" w14:textId="77777777" w:rsidR="00FE11BE" w:rsidRPr="00E03E98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2.1.6.2.4. Розроблення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 щодо приведення нормативно-правових актів МВС у відповідність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до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 xml:space="preserve"> закон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, зазначеним у підпункті 2.1.6.2.3</w:t>
            </w:r>
          </w:p>
        </w:tc>
        <w:tc>
          <w:tcPr>
            <w:tcW w:w="1417" w:type="dxa"/>
          </w:tcPr>
          <w:p w14:paraId="64D04B05" w14:textId="77777777" w:rsidR="00B40465" w:rsidRPr="00E03E98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E03E98">
              <w:rPr>
                <w:rFonts w:eastAsia="Calibri"/>
                <w:sz w:val="24"/>
                <w:szCs w:val="24"/>
              </w:rPr>
              <w:t>МВС</w:t>
            </w:r>
          </w:p>
          <w:p w14:paraId="25DAF701" w14:textId="77777777" w:rsidR="00FE11BE" w:rsidRPr="00E03E98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5C42A253" w14:textId="77777777"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Один місяць з дати набрання чинності законом, зазначеним у підпункті 2.1.6.2.3 - три місяці з дати набрання чинності законом, зазначеним у підпункті 2.1.6.2.3</w:t>
            </w:r>
          </w:p>
        </w:tc>
        <w:tc>
          <w:tcPr>
            <w:tcW w:w="2268" w:type="dxa"/>
          </w:tcPr>
          <w:p w14:paraId="035A3681" w14:textId="77777777"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Розроблення 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кту нормативно-правового акта щодо приведення нормативно-правових актів МВС у відповідність із законом зазначеним у пункті 18 цього Додатку, погодження його із заінтересованими органами</w:t>
            </w:r>
          </w:p>
        </w:tc>
        <w:tc>
          <w:tcPr>
            <w:tcW w:w="1842" w:type="dxa"/>
          </w:tcPr>
          <w:p w14:paraId="36E99901" w14:textId="77777777"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НПУ</w:t>
            </w:r>
          </w:p>
          <w:p w14:paraId="3A9F804C" w14:textId="77777777"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14:paraId="1409C1A6" w14:textId="77777777"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  <w:p w14:paraId="5556AF35" w14:textId="77777777"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УЗК</w:t>
            </w:r>
          </w:p>
          <w:p w14:paraId="798C5D0A" w14:textId="77777777"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ДК</w:t>
            </w:r>
          </w:p>
        </w:tc>
        <w:tc>
          <w:tcPr>
            <w:tcW w:w="1418" w:type="dxa"/>
          </w:tcPr>
          <w:p w14:paraId="18DA5234" w14:textId="77777777" w:rsidR="00FE11BE" w:rsidRPr="00E03E98" w:rsidRDefault="00BE163F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Два</w:t>
            </w:r>
            <w:r w:rsidR="00FE11BE" w:rsidRPr="00E03E98">
              <w:rPr>
                <w:rFonts w:eastAsiaTheme="minorHAnsi"/>
                <w:sz w:val="24"/>
                <w:szCs w:val="24"/>
                <w:lang w:val="ru-RU"/>
              </w:rPr>
              <w:t xml:space="preserve"> місяці з дати набрання чинності законом</w:t>
            </w:r>
            <w:r w:rsidR="008D7621" w:rsidRPr="00E03E98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14:paraId="0A905B40" w14:textId="77777777"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2633F7" w:rsidRPr="00E03E98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кт нормативно-правового акта розроблено, погоджено із заінтересо-ваними органами та оприлюднено</w:t>
            </w:r>
          </w:p>
          <w:p w14:paraId="5F096F3B" w14:textId="77777777" w:rsidR="00FE11BE" w:rsidRPr="00E03E98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для проведення громадського</w:t>
            </w:r>
          </w:p>
          <w:p w14:paraId="07FD0121" w14:textId="77777777"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  <w:lang w:val="ru-RU"/>
              </w:rPr>
              <w:t>обговорення</w:t>
            </w:r>
          </w:p>
        </w:tc>
        <w:tc>
          <w:tcPr>
            <w:tcW w:w="1276" w:type="dxa"/>
          </w:tcPr>
          <w:p w14:paraId="10210889" w14:textId="77777777" w:rsidR="00FE11BE" w:rsidRPr="00E03E98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E03E98">
              <w:rPr>
                <w:rFonts w:eastAsiaTheme="minorHAnsi"/>
                <w:sz w:val="24"/>
                <w:szCs w:val="24"/>
              </w:rPr>
              <w:t>Д</w:t>
            </w:r>
            <w:r w:rsidRPr="00E03E98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67D25807" w14:textId="77777777" w:rsidTr="00E60742">
        <w:trPr>
          <w:trHeight w:val="270"/>
        </w:trPr>
        <w:tc>
          <w:tcPr>
            <w:tcW w:w="562" w:type="dxa"/>
          </w:tcPr>
          <w:p w14:paraId="6CA1D87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722" w:type="dxa"/>
          </w:tcPr>
          <w:p w14:paraId="17F9A05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E8957D0" w14:textId="77777777"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2.1.6.2.5. Проведення громадського обговорення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2.1.6.2.4, та забезпечення його доопрацювання (у разі потреби)</w:t>
            </w:r>
          </w:p>
        </w:tc>
        <w:tc>
          <w:tcPr>
            <w:tcW w:w="1417" w:type="dxa"/>
          </w:tcPr>
          <w:p w14:paraId="55FAAC77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0CB72C46" w14:textId="77777777"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6A2A2124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 місяці з дня набрання чинності законом, зазначеним у підпункті 2.1.6.2.3 - п’ять місяців з дня набрання чинності законом, зазначеним у підпункті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2.1.6.2.3</w:t>
            </w:r>
          </w:p>
        </w:tc>
        <w:tc>
          <w:tcPr>
            <w:tcW w:w="2268" w:type="dxa"/>
          </w:tcPr>
          <w:p w14:paraId="6D46464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Проведення громадського обговорення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нормативно-правового акта зазначеного у пункті 19 цього Додатку, та забезпечення його доопрацювання (у разі потреби)</w:t>
            </w:r>
          </w:p>
        </w:tc>
        <w:tc>
          <w:tcPr>
            <w:tcW w:w="1842" w:type="dxa"/>
          </w:tcPr>
          <w:p w14:paraId="3C022632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14:paraId="39802C4C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05303B2D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  <w:p w14:paraId="265ADF7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14:paraId="073C12A8" w14:textId="77777777"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місяців з дня набрання чинності законом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14:paraId="26A4678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Громадське обговорення проведено та оприлюднено</w:t>
            </w:r>
          </w:p>
          <w:p w14:paraId="0C23D41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його результати</w:t>
            </w:r>
          </w:p>
        </w:tc>
        <w:tc>
          <w:tcPr>
            <w:tcW w:w="1276" w:type="dxa"/>
          </w:tcPr>
          <w:p w14:paraId="558B9B5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49AFFFB8" w14:textId="77777777" w:rsidTr="00E60742">
        <w:trPr>
          <w:trHeight w:val="270"/>
        </w:trPr>
        <w:tc>
          <w:tcPr>
            <w:tcW w:w="562" w:type="dxa"/>
          </w:tcPr>
          <w:p w14:paraId="0B87EA1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1722" w:type="dxa"/>
          </w:tcPr>
          <w:p w14:paraId="782B9318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AB708C3" w14:textId="77777777"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2.1.6.2.6. Затвердження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кту нормативно-правового акта,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2.1.6.2.4, подання його на державну реєстрацію</w:t>
            </w:r>
          </w:p>
        </w:tc>
        <w:tc>
          <w:tcPr>
            <w:tcW w:w="1417" w:type="dxa"/>
          </w:tcPr>
          <w:p w14:paraId="1AD80339" w14:textId="77777777" w:rsidR="00B40465" w:rsidRPr="00B03823" w:rsidRDefault="00B40465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6C006823" w14:textId="77777777" w:rsidR="00FE11BE" w:rsidRPr="00B03823" w:rsidRDefault="00B40465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66A7FD06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Шість місяців з дати набрання чинності законом, зазначеним у підпункті 2.1.6.2.3 - сім місяців з дати набрання чинності законом, зазначеним у підпункті 2.1.6.2.3</w:t>
            </w:r>
          </w:p>
        </w:tc>
        <w:tc>
          <w:tcPr>
            <w:tcW w:w="2268" w:type="dxa"/>
          </w:tcPr>
          <w:p w14:paraId="55A2C830" w14:textId="77777777"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Затвердження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нормативно-правового акта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19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та подання його на державну реєстрацію</w:t>
            </w:r>
          </w:p>
        </w:tc>
        <w:tc>
          <w:tcPr>
            <w:tcW w:w="1842" w:type="dxa"/>
          </w:tcPr>
          <w:p w14:paraId="60E6C0B0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0F7B0552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  <w:p w14:paraId="7D87C50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14:paraId="5C9F4848" w14:textId="77777777"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Шість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місяців з дати набрання чинності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14:paraId="65A4D3C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Нормативно-правовий акт надіслано Мін’юсту на державну реєстрацію</w:t>
            </w:r>
          </w:p>
        </w:tc>
        <w:tc>
          <w:tcPr>
            <w:tcW w:w="1276" w:type="dxa"/>
          </w:tcPr>
          <w:p w14:paraId="7F5DB9D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2D0D5810" w14:textId="77777777" w:rsidTr="00E60742">
        <w:trPr>
          <w:trHeight w:val="270"/>
        </w:trPr>
        <w:tc>
          <w:tcPr>
            <w:tcW w:w="562" w:type="dxa"/>
          </w:tcPr>
          <w:p w14:paraId="7FF204B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722" w:type="dxa"/>
          </w:tcPr>
          <w:p w14:paraId="02ACD12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3ADFAC3D" w14:textId="77777777"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2.1.6.2.7. Супроводження державної реєстрації нормативно-правового акта,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2.1.6.2.4</w:t>
            </w:r>
          </w:p>
        </w:tc>
        <w:tc>
          <w:tcPr>
            <w:tcW w:w="1417" w:type="dxa"/>
          </w:tcPr>
          <w:p w14:paraId="31DF846B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66E7C8B2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  <w:p w14:paraId="650B4DF9" w14:textId="77777777" w:rsidR="00FE11BE" w:rsidRPr="00B03823" w:rsidRDefault="00AA5228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Мін’юст</w:t>
            </w:r>
          </w:p>
        </w:tc>
        <w:tc>
          <w:tcPr>
            <w:tcW w:w="1418" w:type="dxa"/>
          </w:tcPr>
          <w:p w14:paraId="7DBB263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Вісім місяців з дати набрання чинності законом, зазначеним у підпункті 2.1.6.2.3 - десять місяців з дати набрання чинності законом, зазначеним у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підпункті 2.1.6.2.3</w:t>
            </w:r>
          </w:p>
        </w:tc>
        <w:tc>
          <w:tcPr>
            <w:tcW w:w="2268" w:type="dxa"/>
          </w:tcPr>
          <w:p w14:paraId="0FB6073E" w14:textId="77777777"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Супроводження державної реєстрації нормативно-правового акта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19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</w:tcPr>
          <w:p w14:paraId="5540815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</w:tc>
        <w:tc>
          <w:tcPr>
            <w:tcW w:w="1418" w:type="dxa"/>
          </w:tcPr>
          <w:p w14:paraId="26AF63D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</w:t>
            </w:r>
            <w:r w:rsidR="001F3AAC" w:rsidRPr="00B03823">
              <w:rPr>
                <w:rFonts w:eastAsiaTheme="minorHAnsi"/>
                <w:sz w:val="24"/>
                <w:szCs w:val="24"/>
                <w:lang w:val="ru-RU"/>
              </w:rPr>
              <w:t>в'ят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ь місяців з дати набрання чинності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14:paraId="3196ED0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Нормативно-правовий акт зареєстро-вано та оприлюднено</w:t>
            </w:r>
          </w:p>
        </w:tc>
        <w:tc>
          <w:tcPr>
            <w:tcW w:w="1276" w:type="dxa"/>
          </w:tcPr>
          <w:p w14:paraId="060FF3E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616B065E" w14:textId="77777777" w:rsidTr="00E60742">
        <w:trPr>
          <w:trHeight w:val="270"/>
        </w:trPr>
        <w:tc>
          <w:tcPr>
            <w:tcW w:w="562" w:type="dxa"/>
          </w:tcPr>
          <w:p w14:paraId="73F8218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1722" w:type="dxa"/>
          </w:tcPr>
          <w:p w14:paraId="112BD97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A43845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2.1.6.2.8. Формування складу дисциплінарних комісій, передбачених законом, зазначеним у підпункті 2.1.6.2.3</w:t>
            </w:r>
          </w:p>
        </w:tc>
        <w:tc>
          <w:tcPr>
            <w:tcW w:w="1417" w:type="dxa"/>
          </w:tcPr>
          <w:p w14:paraId="6B383DEA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67AC2B13" w14:textId="77777777" w:rsidR="00FE11BE" w:rsidRPr="00B03823" w:rsidRDefault="00AA5228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52FD557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Одинадцять місяців з дня набрання чинності законом, зазначеним у підпункті 2.1.6.2.3 – дванадцять місяців з дня набрання чинності законом, зазначеним у підпункті 2.1.6.2.3</w:t>
            </w:r>
          </w:p>
        </w:tc>
        <w:tc>
          <w:tcPr>
            <w:tcW w:w="2268" w:type="dxa"/>
          </w:tcPr>
          <w:p w14:paraId="5BC5713A" w14:textId="77777777"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Формування складу дисциплінарних комісій, передбачених законом зазначеним у пункті 18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2" w:type="dxa"/>
          </w:tcPr>
          <w:p w14:paraId="4095AF96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НПУ</w:t>
            </w:r>
          </w:p>
          <w:p w14:paraId="497DEE7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14:paraId="7F318D4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  <w:p w14:paraId="2B053B3A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ДК</w:t>
            </w:r>
          </w:p>
          <w:p w14:paraId="02BDEB8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УЗК</w:t>
            </w:r>
          </w:p>
        </w:tc>
        <w:tc>
          <w:tcPr>
            <w:tcW w:w="1418" w:type="dxa"/>
          </w:tcPr>
          <w:p w14:paraId="4B014A26" w14:textId="77777777"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Оди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надцять місяців з дня набрання чинності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14:paraId="0B865ED0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Накази про створення та персона-льний склад комісій оприлюд-нено</w:t>
            </w:r>
          </w:p>
        </w:tc>
        <w:tc>
          <w:tcPr>
            <w:tcW w:w="1276" w:type="dxa"/>
          </w:tcPr>
          <w:p w14:paraId="3CF0153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35FB0B30" w14:textId="77777777" w:rsidTr="00E60742">
        <w:trPr>
          <w:trHeight w:val="270"/>
        </w:trPr>
        <w:tc>
          <w:tcPr>
            <w:tcW w:w="562" w:type="dxa"/>
          </w:tcPr>
          <w:p w14:paraId="61E03C1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722" w:type="dxa"/>
          </w:tcPr>
          <w:p w14:paraId="726ED09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045299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2.1.6.2.9. Забезпечення початку роботи дисциплінарних комісій, передбачених законом, зазначеним у підпункті 2.1.6.2.3</w:t>
            </w:r>
          </w:p>
        </w:tc>
        <w:tc>
          <w:tcPr>
            <w:tcW w:w="1417" w:type="dxa"/>
          </w:tcPr>
          <w:p w14:paraId="18586B22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1312A775" w14:textId="77777777" w:rsidR="00FE11BE" w:rsidRPr="00B03823" w:rsidRDefault="00AA5228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4DAEFE8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Тринадцять місяців з дня набрання чинності законом, зазначеним у підпункті 2.1.6.2.3 – чотирнадцять місяців з дня набрання чинності законом, зазначеним у підпункті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2.1.6.2.3</w:t>
            </w:r>
          </w:p>
        </w:tc>
        <w:tc>
          <w:tcPr>
            <w:tcW w:w="2268" w:type="dxa"/>
          </w:tcPr>
          <w:p w14:paraId="4D66943F" w14:textId="77777777"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Забезпечення початку роботи дисциплінарних комісій, передбачених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842" w:type="dxa"/>
          </w:tcPr>
          <w:p w14:paraId="7352189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14:paraId="2F87362C" w14:textId="77777777"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Три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>надцять місяців з дня набрання чинності законом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="008D7621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зазначеним у пункті 18 цього Додатка</w:t>
            </w:r>
          </w:p>
        </w:tc>
        <w:tc>
          <w:tcPr>
            <w:tcW w:w="1417" w:type="dxa"/>
          </w:tcPr>
          <w:p w14:paraId="713608A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Дисциплі-нарні комісії почали роботу</w:t>
            </w:r>
          </w:p>
        </w:tc>
        <w:tc>
          <w:tcPr>
            <w:tcW w:w="1276" w:type="dxa"/>
          </w:tcPr>
          <w:p w14:paraId="40F5EFBD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Державний бюджет та/або кошти міжнародної технічної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допомоги</w:t>
            </w:r>
          </w:p>
        </w:tc>
      </w:tr>
      <w:tr w:rsidR="00F443AF" w:rsidRPr="00B03823" w14:paraId="2426DBAC" w14:textId="77777777" w:rsidTr="00E60742">
        <w:trPr>
          <w:trHeight w:val="270"/>
        </w:trPr>
        <w:tc>
          <w:tcPr>
            <w:tcW w:w="562" w:type="dxa"/>
            <w:vMerge w:val="restart"/>
          </w:tcPr>
          <w:p w14:paraId="7AE90EFE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1722" w:type="dxa"/>
            <w:vMerge w:val="restart"/>
          </w:tcPr>
          <w:p w14:paraId="59F12F51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14:paraId="14B118CF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2.1.6.3.1. Розроблення та подання Кабінетові Міністрів України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закону, яким визначено, що:</w:t>
            </w:r>
          </w:p>
          <w:p w14:paraId="691183A1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рамках процедури атестування поліцейських</w:t>
            </w:r>
          </w:p>
          <w:p w14:paraId="5FF3ADCC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передбачено обов’язкове оцінювання ефективності поліцейських та додатково до наявних визначено такі критерії оцінювання, як доброчесність (за методом обґрунтованого сумніву), управлінські компетенції (для керівників), а також результативність роботи;</w:t>
            </w:r>
          </w:p>
          <w:p w14:paraId="225F640C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становлено, що оцінювання ефективності поліцейського в рамках атестування проводиться в електронній системі управління персоналом;</w:t>
            </w:r>
          </w:p>
          <w:p w14:paraId="408DDA47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узагальнені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результати оцінювання ефективності поліцейських у рамках атестування оприлюднюються на офіційному веб-сайті Національної поліції;</w:t>
            </w:r>
          </w:p>
          <w:p w14:paraId="1CFBBF4B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4)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становлено, що співбесіда як метод оцінювання управлінських компетенцій проводиться лише для поліцейських, які обіймають керівні посади, комісією, до складу якої входить не менше 25 відсотків представників громадськості;</w:t>
            </w:r>
          </w:p>
          <w:p w14:paraId="00E67080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5) рейтинг оцінювання поліцейських та рекомендації електронної системи оцінювання враховуються під час ухвалення управлінських, кадрових рішень у Національній поліції, у тому числі щодо встановлення щомісячних додаткових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видів грошового забезпечення, премій</w:t>
            </w:r>
          </w:p>
        </w:tc>
        <w:tc>
          <w:tcPr>
            <w:tcW w:w="1417" w:type="dxa"/>
            <w:vMerge w:val="restart"/>
          </w:tcPr>
          <w:p w14:paraId="23768038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1421B426" w14:textId="77777777" w:rsidR="00AA5228" w:rsidRPr="00B03823" w:rsidRDefault="00AA5228" w:rsidP="00C5411B">
            <w:pPr>
              <w:pStyle w:val="a6"/>
              <w:rPr>
                <w:rFonts w:eastAsiaTheme="minorHAnsi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  <w:vMerge w:val="restart"/>
          </w:tcPr>
          <w:p w14:paraId="6C08BF93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Травень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2023 року –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березень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2024 року</w:t>
            </w:r>
          </w:p>
        </w:tc>
        <w:tc>
          <w:tcPr>
            <w:tcW w:w="2268" w:type="dxa"/>
          </w:tcPr>
          <w:p w14:paraId="26AA6194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1. Розроблення та погоджено із заінтересованими органами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закону, яким визначено, що:</w:t>
            </w:r>
          </w:p>
          <w:p w14:paraId="716E2DAD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рамках процедури атестування поліцейських передбачено обов’язкове оцінювання ефективності поліцейських та додатково до наявних визначено такі критерії оцінювання, як доброчесність (за методом обґрунтованого сумніву), управлінські компетенції (для керівників), а також результативність роботи;</w:t>
            </w:r>
          </w:p>
          <w:p w14:paraId="2ADB278E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становлено, що оцінювання ефективності поліцейського в рамках атестування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проводиться в електронній системі управління персоналом;</w:t>
            </w:r>
          </w:p>
          <w:p w14:paraId="34894708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3) узагальнені результати оцінювання ефективності поліцейських у рамках атестування оприлюднюються на офіційному веб-сайті Національної поліції;</w:t>
            </w:r>
          </w:p>
          <w:p w14:paraId="1176CC96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4)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становлено, що співбесіда як метод оцінювання управлінських компетенцій проводиться лише для поліцейських, які обіймають керівні посади, комісією, до складу якої входить не менше 25 відсотків представників громадськості;</w:t>
            </w:r>
          </w:p>
          <w:p w14:paraId="15933F55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5) рейтинг оцінювання поліцейських та рекомендації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 xml:space="preserve">електронної системи оцінювання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lastRenderedPageBreak/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раховуються під час ухвалення управлінських, кадрових рішень у Національній поліції, у тому числі щодо встановлення щомісячних додаткових видів грошового забезпечення,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премій </w:t>
            </w:r>
          </w:p>
        </w:tc>
        <w:tc>
          <w:tcPr>
            <w:tcW w:w="1842" w:type="dxa"/>
          </w:tcPr>
          <w:p w14:paraId="4CF15321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14:paraId="610EFC1E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16EAF0A7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14:paraId="4E1F03C5" w14:textId="77777777" w:rsidR="00AA5228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Листопад</w:t>
            </w:r>
            <w:r w:rsidR="00AA5228"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="00AA5228" w:rsidRPr="00B03823">
              <w:rPr>
                <w:rFonts w:eastAsiaTheme="minorHAnsi"/>
                <w:sz w:val="24"/>
                <w:szCs w:val="24"/>
              </w:rPr>
              <w:t>2023 року</w:t>
            </w:r>
          </w:p>
        </w:tc>
        <w:tc>
          <w:tcPr>
            <w:tcW w:w="1417" w:type="dxa"/>
          </w:tcPr>
          <w:p w14:paraId="16E072E3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 закону розроблено та погоджено із заінтересо-ваними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органами</w:t>
            </w:r>
          </w:p>
        </w:tc>
        <w:tc>
          <w:tcPr>
            <w:tcW w:w="1276" w:type="dxa"/>
          </w:tcPr>
          <w:p w14:paraId="3BA42B88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Державний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</w:rPr>
              <w:t>бюджет</w:t>
            </w:r>
          </w:p>
        </w:tc>
      </w:tr>
      <w:tr w:rsidR="00F443AF" w:rsidRPr="00B03823" w14:paraId="72048408" w14:textId="77777777" w:rsidTr="00E60742">
        <w:trPr>
          <w:trHeight w:val="270"/>
        </w:trPr>
        <w:tc>
          <w:tcPr>
            <w:tcW w:w="562" w:type="dxa"/>
            <w:vMerge/>
          </w:tcPr>
          <w:p w14:paraId="01C6121B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vMerge/>
          </w:tcPr>
          <w:p w14:paraId="26B14743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14:paraId="7A07AAAF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132BE826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14:paraId="1675B4ED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CAAA7A3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 Подання Кабінетові Міністрів України зазначеного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кту закону</w:t>
            </w:r>
          </w:p>
        </w:tc>
        <w:tc>
          <w:tcPr>
            <w:tcW w:w="1842" w:type="dxa"/>
          </w:tcPr>
          <w:p w14:paraId="79EDF340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14:paraId="3899D2B0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  <w:p w14:paraId="00348E45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УЗК</w:t>
            </w:r>
          </w:p>
        </w:tc>
        <w:tc>
          <w:tcPr>
            <w:tcW w:w="1418" w:type="dxa"/>
          </w:tcPr>
          <w:p w14:paraId="7B42A8DB" w14:textId="77777777" w:rsidR="00D554A0" w:rsidRDefault="001F3AAC" w:rsidP="00C5411B">
            <w:pPr>
              <w:pStyle w:val="a6"/>
              <w:rPr>
                <w:rFonts w:eastAsiaTheme="minorHAnsi"/>
                <w:sz w:val="24"/>
                <w:szCs w:val="24"/>
                <w:lang w:val="uk-UA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Лютий</w:t>
            </w:r>
            <w:r w:rsidR="00AA5228" w:rsidRPr="00B03823">
              <w:rPr>
                <w:rFonts w:eastAsiaTheme="minorHAnsi"/>
                <w:sz w:val="24"/>
                <w:szCs w:val="24"/>
              </w:rPr>
              <w:t xml:space="preserve"> </w:t>
            </w:r>
          </w:p>
          <w:p w14:paraId="4754D7D0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2024 року</w:t>
            </w:r>
          </w:p>
        </w:tc>
        <w:tc>
          <w:tcPr>
            <w:tcW w:w="1417" w:type="dxa"/>
          </w:tcPr>
          <w:p w14:paraId="1CE83156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 закону подано до Верховної Ради України </w:t>
            </w:r>
          </w:p>
        </w:tc>
        <w:tc>
          <w:tcPr>
            <w:tcW w:w="1276" w:type="dxa"/>
          </w:tcPr>
          <w:p w14:paraId="12B983DE" w14:textId="77777777" w:rsidR="00AA5228" w:rsidRPr="00B03823" w:rsidRDefault="00AA522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774F34F8" w14:textId="77777777" w:rsidTr="00E60742">
        <w:trPr>
          <w:trHeight w:val="270"/>
        </w:trPr>
        <w:tc>
          <w:tcPr>
            <w:tcW w:w="562" w:type="dxa"/>
          </w:tcPr>
          <w:p w14:paraId="324A2370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722" w:type="dxa"/>
          </w:tcPr>
          <w:p w14:paraId="613E5554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F5C68F5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2.1.6.3.2. Розроблення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ктів нормативно- правових актів МВС, необхідних для реалізації закону,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2.1.6.3.1, якими, зокрема,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становлено, що:</w:t>
            </w:r>
          </w:p>
          <w:p w14:paraId="073358FF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1) методами оцінювання є: комп’ютерне тестування; оцінка “методом 360 градусів” (тобто анонімний збір інформації про поліцейського від інших поліцейських,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державних службовців та працівників поліції, з якими він взаємодіє під час виконання службових обов’язків); співбесіда з комісією оцінювання (тільки для керівників);</w:t>
            </w:r>
          </w:p>
          <w:p w14:paraId="57E9E7E1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2) оцінювання за критеріями доброчесності (за методом обґрунтованого сумніву), професійних, функціональних, управлінських (для керівників) компетенцій поліцейських здійснюється в рамках кожного із методів оцінювання, а критерій результативності роботи поліцейського оцінюється за допомогою комп’ютерного аналізу статистичних даних щодо кожного поліцейського;</w:t>
            </w:r>
          </w:p>
          <w:p w14:paraId="43719A40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3) під час співбесіди (для керівників) кожен член комісії виставляє бали за кожним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критерієм оцінювання поліцейського; перебіг співбесіди фіксується за допомогою відео- та аудіозапису;</w:t>
            </w:r>
          </w:p>
          <w:p w14:paraId="78375839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4) до складу кожної комісії з оцінювання входять не менше 25 відсотків представників громадськості, а решта складу формується із поліцейських, визначених випадковим чином електронною системою оцінки серед поліцейських, які мають найвищий рейтинг за результатами попереднього оцінювання; </w:t>
            </w:r>
          </w:p>
          <w:p w14:paraId="7E406DC7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5) за результатами оцінювання кожен поліцейський отримує в електронній системі оцінки свій рейтинг оцінювання, який складається із: </w:t>
            </w:r>
          </w:p>
          <w:p w14:paraId="08C05ADD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а) загальної оцінки відповідності поліцейського займаній посаді; </w:t>
            </w:r>
          </w:p>
          <w:p w14:paraId="566A9598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б) загального потенціалу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професійного розвитку поліцейського;</w:t>
            </w:r>
          </w:p>
          <w:p w14:paraId="51F9C2B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6) рейтинг оцінювання поліцейських формується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балах за єдиним програмним алгоритмом, і виключно електронною системою оцінки на підставі внесених до неї отриманих поліцейським балів за кожним критерієм 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у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результаті тестування, оцінки “методом 360 градусів”, співбесіди (тільки для керівного складу), а також даних щодо результативності;</w:t>
            </w:r>
          </w:p>
          <w:p w14:paraId="75B069F4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7) під час формування рейтингу питома вага балів, отриманих поліцейським за кожним із критеріїв оцінки, є однаковою; узагальнені та неперсоніфіковані дані рейтингу публікуються на офіційному веб-сайті Національної поліції;</w:t>
            </w:r>
          </w:p>
          <w:p w14:paraId="0BDDB6A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8) електронна система оцінки на підставі отриманих даних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формує щодо кожного поліцейського рекомендації стосовно проходження певної програми навчання в закладах освіти, що здійснюють підготовку поліцейських, або за місцем проходження служби</w:t>
            </w:r>
          </w:p>
        </w:tc>
        <w:tc>
          <w:tcPr>
            <w:tcW w:w="1417" w:type="dxa"/>
          </w:tcPr>
          <w:p w14:paraId="53B58FDE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775D1801" w14:textId="77777777"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496ECED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Один місяць з дня набрання чинності законом, зазначеним у підпункті 2.1.6.3.1 - три місяці з дня набрання чинності законом, зазначеним у підпункті 2.1.6.3.1</w:t>
            </w:r>
          </w:p>
        </w:tc>
        <w:tc>
          <w:tcPr>
            <w:tcW w:w="2268" w:type="dxa"/>
          </w:tcPr>
          <w:p w14:paraId="3B018D95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Розроблення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ктів нормативно-правових актів </w:t>
            </w:r>
          </w:p>
          <w:p w14:paraId="45A15C8E" w14:textId="77777777" w:rsidR="00FE11BE" w:rsidRPr="00B03823" w:rsidRDefault="00FE11BE" w:rsidP="00D554A0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МВС, необхідних для реалізації закону, зазначеного 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25 цього Додатк</w:t>
            </w:r>
            <w:r w:rsidR="00D554A0">
              <w:rPr>
                <w:rFonts w:eastAsiaTheme="minorHAnsi"/>
                <w:sz w:val="24"/>
                <w:szCs w:val="24"/>
                <w:lang w:val="ru-RU"/>
              </w:rPr>
              <w:t>а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, погодження його із заінтересованими органами</w:t>
            </w:r>
          </w:p>
        </w:tc>
        <w:tc>
          <w:tcPr>
            <w:tcW w:w="1842" w:type="dxa"/>
          </w:tcPr>
          <w:p w14:paraId="5A687BBE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НПУ</w:t>
            </w:r>
          </w:p>
          <w:p w14:paraId="755FFECA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ДВНПУ</w:t>
            </w:r>
          </w:p>
          <w:p w14:paraId="7EBE7242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ДЮЗ</w:t>
            </w:r>
          </w:p>
          <w:p w14:paraId="6B3236F3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УЗК</w:t>
            </w:r>
          </w:p>
          <w:p w14:paraId="0072F48E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ДК</w:t>
            </w:r>
          </w:p>
        </w:tc>
        <w:tc>
          <w:tcPr>
            <w:tcW w:w="1418" w:type="dxa"/>
          </w:tcPr>
          <w:p w14:paraId="551C8AD5" w14:textId="77777777"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Два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 з дня набрання чинності законом, зазначеним у пункті 25 цього Додатк</w:t>
            </w:r>
            <w:r w:rsidR="00915DC2" w:rsidRPr="00B03823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7" w:type="dxa"/>
          </w:tcPr>
          <w:p w14:paraId="4306DD67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кти нормативно- правових актів розроблено, погоджено із заінтересо-ваними органами та оприлюднено</w:t>
            </w:r>
          </w:p>
          <w:p w14:paraId="79689D6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для проведення громадського</w:t>
            </w:r>
          </w:p>
          <w:p w14:paraId="3D6C0C6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обговорення</w:t>
            </w:r>
          </w:p>
        </w:tc>
        <w:tc>
          <w:tcPr>
            <w:tcW w:w="1276" w:type="dxa"/>
          </w:tcPr>
          <w:p w14:paraId="7523BE7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60A44C68" w14:textId="77777777" w:rsidTr="00E60742">
        <w:trPr>
          <w:trHeight w:val="270"/>
        </w:trPr>
        <w:tc>
          <w:tcPr>
            <w:tcW w:w="562" w:type="dxa"/>
          </w:tcPr>
          <w:p w14:paraId="34B0089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1722" w:type="dxa"/>
          </w:tcPr>
          <w:p w14:paraId="6046D52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86D52B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2.1.6.3.3. Проведення громадського обговорення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підпункті 2.1.6.3.2, та забезпечення їх доопрацювання (у разі потреби)</w:t>
            </w:r>
          </w:p>
        </w:tc>
        <w:tc>
          <w:tcPr>
            <w:tcW w:w="1417" w:type="dxa"/>
          </w:tcPr>
          <w:p w14:paraId="350B7D91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14DCEEE8" w14:textId="77777777"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7AC5FBD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 місяці з дня набрання чинності законом, зазначеним у підпункті 2.1.6.3.1 - п’ять місяців з дня набрання чинності законом, зазначеним у підпункті 2.1.6.3.1</w:t>
            </w:r>
          </w:p>
        </w:tc>
        <w:tc>
          <w:tcPr>
            <w:tcW w:w="2268" w:type="dxa"/>
          </w:tcPr>
          <w:p w14:paraId="185B64D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Проведення громадського обговорення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пункті 26 цього Додатка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та забезпечення їх доопрацювання (у разі потреби)</w:t>
            </w:r>
          </w:p>
        </w:tc>
        <w:tc>
          <w:tcPr>
            <w:tcW w:w="1842" w:type="dxa"/>
          </w:tcPr>
          <w:p w14:paraId="053837CB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14:paraId="58C11640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027F753D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  <w:p w14:paraId="6EC14C6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14:paraId="089DABF9" w14:textId="77777777"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Чотири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 з дня набрання чинності законом, зазначеним у пункті 25 цього Додатка</w:t>
            </w:r>
          </w:p>
        </w:tc>
        <w:tc>
          <w:tcPr>
            <w:tcW w:w="1417" w:type="dxa"/>
          </w:tcPr>
          <w:p w14:paraId="23DB26AE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Громадське обговорення проведено та оприлюднено</w:t>
            </w:r>
          </w:p>
          <w:p w14:paraId="2967B608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його результати</w:t>
            </w:r>
          </w:p>
        </w:tc>
        <w:tc>
          <w:tcPr>
            <w:tcW w:w="1276" w:type="dxa"/>
          </w:tcPr>
          <w:p w14:paraId="0ABF1C10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49B957AA" w14:textId="77777777" w:rsidTr="00E60742">
        <w:trPr>
          <w:trHeight w:val="270"/>
        </w:trPr>
        <w:tc>
          <w:tcPr>
            <w:tcW w:w="562" w:type="dxa"/>
          </w:tcPr>
          <w:p w14:paraId="1A140D4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722" w:type="dxa"/>
          </w:tcPr>
          <w:p w14:paraId="0E4DE19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CD4294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2.1.6.3.4. Затвердження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 правових актів МВС, зазначених у підпункті 2.1.6.3.2, подання їх на державну реєстрацію</w:t>
            </w:r>
          </w:p>
        </w:tc>
        <w:tc>
          <w:tcPr>
            <w:tcW w:w="1417" w:type="dxa"/>
          </w:tcPr>
          <w:p w14:paraId="5241922A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389146A0" w14:textId="77777777"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384F3B2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Шість місяців з дня набрання чинності законом, зазначеним у підпункті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2.1.6.3.1 - сім місяців з дня набрання чинності законом, зазначеним у підпункті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2.1.6.3.1</w:t>
            </w:r>
          </w:p>
        </w:tc>
        <w:tc>
          <w:tcPr>
            <w:tcW w:w="2268" w:type="dxa"/>
          </w:tcPr>
          <w:p w14:paraId="529CDE2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Затвердження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пункті 26 цього Додатка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,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подання їх на державну реєстрацію</w:t>
            </w:r>
          </w:p>
        </w:tc>
        <w:tc>
          <w:tcPr>
            <w:tcW w:w="1842" w:type="dxa"/>
          </w:tcPr>
          <w:p w14:paraId="67040EC1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21B6FAF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ДЮЗ</w:t>
            </w:r>
          </w:p>
        </w:tc>
        <w:tc>
          <w:tcPr>
            <w:tcW w:w="1418" w:type="dxa"/>
          </w:tcPr>
          <w:p w14:paraId="03C6FBC7" w14:textId="77777777"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Шість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t xml:space="preserve"> місяців з дня набрання чинності законом, зазначеним у пункті 25 </w:t>
            </w:r>
            <w:r w:rsidR="00FE11BE"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цього Додатк</w:t>
            </w:r>
            <w:r w:rsidR="00915DC2" w:rsidRPr="00B03823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7" w:type="dxa"/>
          </w:tcPr>
          <w:p w14:paraId="03B5A231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Нормативно- правові акти надіслано до Мін’юсту на державну реєстрацію</w:t>
            </w:r>
          </w:p>
        </w:tc>
        <w:tc>
          <w:tcPr>
            <w:tcW w:w="1276" w:type="dxa"/>
          </w:tcPr>
          <w:p w14:paraId="6A1BDB4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1BB6A569" w14:textId="77777777" w:rsidTr="00E60742">
        <w:trPr>
          <w:trHeight w:val="270"/>
        </w:trPr>
        <w:tc>
          <w:tcPr>
            <w:tcW w:w="562" w:type="dxa"/>
          </w:tcPr>
          <w:p w14:paraId="6664F929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29</w:t>
            </w:r>
          </w:p>
        </w:tc>
        <w:tc>
          <w:tcPr>
            <w:tcW w:w="1722" w:type="dxa"/>
          </w:tcPr>
          <w:p w14:paraId="4AB7830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D2A2A95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2.1.6.3.5. Супроводження державної реєстрації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підпункті 2.1.6.3.2, та їх офіційного опублікування</w:t>
            </w:r>
          </w:p>
        </w:tc>
        <w:tc>
          <w:tcPr>
            <w:tcW w:w="1417" w:type="dxa"/>
          </w:tcPr>
          <w:p w14:paraId="55B0992D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72F147B5" w14:textId="77777777" w:rsidR="00FE11BE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  <w:p w14:paraId="2D58EE54" w14:textId="77777777" w:rsidR="00AA5228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uk-UA"/>
              </w:rPr>
            </w:pPr>
            <w:r w:rsidRPr="00B03823">
              <w:rPr>
                <w:rFonts w:eastAsia="Calibri"/>
                <w:sz w:val="24"/>
                <w:szCs w:val="24"/>
                <w:lang w:val="uk-UA"/>
              </w:rPr>
              <w:t>Мін’юст</w:t>
            </w:r>
          </w:p>
        </w:tc>
        <w:tc>
          <w:tcPr>
            <w:tcW w:w="1418" w:type="dxa"/>
          </w:tcPr>
          <w:p w14:paraId="47BBE4DB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Вісім місяців з дня набрання чинності законом, зазначеним у підпункті 2.1.6.3.1 - десять місяців з дня набрання чинності законом, зазначеним у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підпункті 2.1.6.3.1</w:t>
            </w:r>
          </w:p>
        </w:tc>
        <w:tc>
          <w:tcPr>
            <w:tcW w:w="2268" w:type="dxa"/>
          </w:tcPr>
          <w:p w14:paraId="0E47855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Супроводження державної реєстрації про</w:t>
            </w:r>
            <w:r w:rsidR="008D6707" w:rsidRPr="00B03823">
              <w:rPr>
                <w:rFonts w:eastAsiaTheme="minorHAns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ктів нормативно-правових актів МВС, зазначених у пункті 26 цього Додатка</w:t>
            </w:r>
          </w:p>
        </w:tc>
        <w:tc>
          <w:tcPr>
            <w:tcW w:w="1842" w:type="dxa"/>
          </w:tcPr>
          <w:p w14:paraId="68D25382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67DA8F52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</w:tc>
        <w:tc>
          <w:tcPr>
            <w:tcW w:w="1418" w:type="dxa"/>
          </w:tcPr>
          <w:p w14:paraId="46B9289C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</w:t>
            </w:r>
            <w:r w:rsidR="001F3AAC" w:rsidRPr="00B03823">
              <w:rPr>
                <w:rFonts w:eastAsiaTheme="minorHAnsi"/>
                <w:sz w:val="24"/>
                <w:szCs w:val="24"/>
                <w:lang w:val="ru-RU"/>
              </w:rPr>
              <w:t>в'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ять місяців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з дня набрання чинності законом, зазначеним у пункті 25 цього Додатк</w:t>
            </w:r>
            <w:r w:rsidR="00915DC2" w:rsidRPr="00B03823">
              <w:rPr>
                <w:rFonts w:eastAsiaTheme="minorHAnsi"/>
                <w:sz w:val="24"/>
                <w:szCs w:val="24"/>
                <w:lang w:val="ru-RU"/>
              </w:rPr>
              <w:t>а</w:t>
            </w:r>
          </w:p>
        </w:tc>
        <w:tc>
          <w:tcPr>
            <w:tcW w:w="1417" w:type="dxa"/>
          </w:tcPr>
          <w:p w14:paraId="4857D11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Нормативно- правові акти зареєстро-вано та оприлюд-нено</w:t>
            </w:r>
          </w:p>
        </w:tc>
        <w:tc>
          <w:tcPr>
            <w:tcW w:w="1276" w:type="dxa"/>
          </w:tcPr>
          <w:p w14:paraId="6BFE740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>ержавний бюджет</w:t>
            </w:r>
          </w:p>
        </w:tc>
      </w:tr>
      <w:tr w:rsidR="00F443AF" w:rsidRPr="00B03823" w14:paraId="45A9F8EE" w14:textId="77777777" w:rsidTr="00E60742">
        <w:trPr>
          <w:trHeight w:val="270"/>
        </w:trPr>
        <w:tc>
          <w:tcPr>
            <w:tcW w:w="562" w:type="dxa"/>
          </w:tcPr>
          <w:p w14:paraId="48F477B3" w14:textId="77777777" w:rsidR="00FE11BE" w:rsidRPr="003768B5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3768B5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22" w:type="dxa"/>
          </w:tcPr>
          <w:p w14:paraId="65A0DD99" w14:textId="77777777" w:rsidR="00FE11BE" w:rsidRPr="003768B5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7623309" w14:textId="77777777" w:rsidR="00FE11BE" w:rsidRPr="003768B5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3768B5">
              <w:rPr>
                <w:rFonts w:eastAsiaTheme="minorHAnsi"/>
                <w:sz w:val="24"/>
                <w:szCs w:val="24"/>
                <w:lang w:val="ru-RU"/>
              </w:rPr>
              <w:t>2.1.6.3.6. Забезпечення проведення аналітичного дослідження,</w:t>
            </w:r>
            <w:r w:rsidR="009C7061" w:rsidRPr="003768B5">
              <w:rPr>
                <w:rFonts w:eastAsiaTheme="minorHAnsi"/>
                <w:sz w:val="24"/>
                <w:szCs w:val="24"/>
                <w:lang w:val="ru-RU"/>
              </w:rPr>
              <w:t xml:space="preserve"> предметом якого є перспективи в</w:t>
            </w:r>
            <w:r w:rsidRPr="003768B5">
              <w:rPr>
                <w:rFonts w:eastAsiaTheme="minorHAnsi"/>
                <w:sz w:val="24"/>
                <w:szCs w:val="24"/>
                <w:lang w:val="ru-RU"/>
              </w:rPr>
              <w:t xml:space="preserve">досконалення кадрової політики та зміни умов оплати праці поліцейських з метою </w:t>
            </w:r>
            <w:r w:rsidRPr="003768B5">
              <w:rPr>
                <w:rFonts w:eastAsiaTheme="minorHAnsi"/>
                <w:sz w:val="24"/>
                <w:szCs w:val="24"/>
                <w:lang w:val="ru-RU"/>
              </w:rPr>
              <w:lastRenderedPageBreak/>
              <w:t xml:space="preserve">підвищення конкурентоспроможності служби в поліції на ринку праці, яке, зокрема, містить пропозиції щодо джерел покриття додаткових витрат на грошове забезпечення поліцейських </w:t>
            </w:r>
          </w:p>
        </w:tc>
        <w:tc>
          <w:tcPr>
            <w:tcW w:w="1417" w:type="dxa"/>
          </w:tcPr>
          <w:p w14:paraId="3D4CD528" w14:textId="77777777" w:rsidR="00AA5228" w:rsidRPr="003768B5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3768B5">
              <w:rPr>
                <w:rFonts w:eastAsia="Calibri"/>
                <w:sz w:val="24"/>
                <w:szCs w:val="24"/>
              </w:rPr>
              <w:lastRenderedPageBreak/>
              <w:t>МВС</w:t>
            </w:r>
          </w:p>
          <w:p w14:paraId="479A4728" w14:textId="77777777" w:rsidR="00FE11BE" w:rsidRPr="003768B5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3768B5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04A8AB64" w14:textId="77777777" w:rsidR="00FE11BE" w:rsidRPr="003768B5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3768B5">
              <w:rPr>
                <w:rFonts w:eastAsiaTheme="minorHAnsi"/>
                <w:sz w:val="24"/>
                <w:szCs w:val="24"/>
              </w:rPr>
              <w:t>Березень – жовтень 2023 року</w:t>
            </w:r>
          </w:p>
        </w:tc>
        <w:tc>
          <w:tcPr>
            <w:tcW w:w="2268" w:type="dxa"/>
          </w:tcPr>
          <w:p w14:paraId="55C3D758" w14:textId="77777777" w:rsidR="00FE11BE" w:rsidRPr="003768B5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3768B5">
              <w:rPr>
                <w:rFonts w:eastAsiaTheme="minorHAnsi"/>
                <w:sz w:val="24"/>
                <w:szCs w:val="24"/>
                <w:lang w:val="ru-RU"/>
              </w:rPr>
              <w:t>Забезпечення проведення аналітичного дослідження,</w:t>
            </w:r>
            <w:r w:rsidR="009C7061" w:rsidRPr="003768B5">
              <w:rPr>
                <w:rFonts w:eastAsiaTheme="minorHAnsi"/>
                <w:sz w:val="24"/>
                <w:szCs w:val="24"/>
                <w:lang w:val="ru-RU"/>
              </w:rPr>
              <w:t xml:space="preserve"> предметом якого є перспективи в</w:t>
            </w:r>
            <w:r w:rsidRPr="003768B5">
              <w:rPr>
                <w:rFonts w:eastAsiaTheme="minorHAnsi"/>
                <w:sz w:val="24"/>
                <w:szCs w:val="24"/>
                <w:lang w:val="ru-RU"/>
              </w:rPr>
              <w:t xml:space="preserve">досконалення кадрової політики та зміни умов оплати </w:t>
            </w:r>
            <w:r w:rsidRPr="003768B5">
              <w:rPr>
                <w:rFonts w:eastAsiaTheme="minorHAnsi"/>
                <w:sz w:val="24"/>
                <w:szCs w:val="24"/>
                <w:lang w:val="ru-RU"/>
              </w:rPr>
              <w:lastRenderedPageBreak/>
              <w:t>праці поліцейських з метою підвищення конкурентоспромож</w:t>
            </w:r>
            <w:r w:rsidR="009C7061" w:rsidRPr="003768B5">
              <w:rPr>
                <w:rFonts w:eastAsiaTheme="minorHAnsi"/>
                <w:sz w:val="24"/>
                <w:szCs w:val="24"/>
                <w:lang w:val="ru-RU"/>
              </w:rPr>
              <w:t>-</w:t>
            </w:r>
            <w:r w:rsidRPr="003768B5">
              <w:rPr>
                <w:rFonts w:eastAsiaTheme="minorHAnsi"/>
                <w:sz w:val="24"/>
                <w:szCs w:val="24"/>
                <w:lang w:val="ru-RU"/>
              </w:rPr>
              <w:t xml:space="preserve">ності служби в поліції на ринку праці, яке, зокрема, містить пропозиції щодо джерел покриття додаткових витрат на грошове забезпечення поліцейських </w:t>
            </w:r>
          </w:p>
        </w:tc>
        <w:tc>
          <w:tcPr>
            <w:tcW w:w="1842" w:type="dxa"/>
          </w:tcPr>
          <w:p w14:paraId="552937C3" w14:textId="77777777" w:rsidR="00FE11BE" w:rsidRPr="003768B5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3768B5">
              <w:rPr>
                <w:rFonts w:eastAsiaTheme="minorHAnsi"/>
                <w:sz w:val="24"/>
                <w:szCs w:val="24"/>
              </w:rPr>
              <w:lastRenderedPageBreak/>
              <w:t>НПУ</w:t>
            </w:r>
          </w:p>
          <w:p w14:paraId="294D2A27" w14:textId="77777777" w:rsidR="00FE11BE" w:rsidRPr="003768B5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3768B5">
              <w:rPr>
                <w:rFonts w:eastAsiaTheme="minorHAnsi"/>
                <w:sz w:val="24"/>
                <w:szCs w:val="24"/>
              </w:rPr>
              <w:t>ДВНПУ</w:t>
            </w:r>
          </w:p>
          <w:p w14:paraId="1056ECBE" w14:textId="77777777" w:rsidR="00FE11BE" w:rsidRPr="003768B5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3768B5">
              <w:rPr>
                <w:rFonts w:eastAsiaTheme="minorHAnsi"/>
                <w:sz w:val="24"/>
                <w:szCs w:val="24"/>
              </w:rPr>
              <w:t>ДППСЗ</w:t>
            </w:r>
          </w:p>
          <w:p w14:paraId="71C4EEF1" w14:textId="77777777" w:rsidR="00FE11BE" w:rsidRPr="003768B5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3768B5">
              <w:rPr>
                <w:rFonts w:eastAsiaTheme="minorHAnsi"/>
                <w:sz w:val="24"/>
                <w:szCs w:val="24"/>
              </w:rPr>
              <w:t>ДФОП</w:t>
            </w:r>
          </w:p>
        </w:tc>
        <w:tc>
          <w:tcPr>
            <w:tcW w:w="1418" w:type="dxa"/>
          </w:tcPr>
          <w:p w14:paraId="2B0F7D0D" w14:textId="77777777" w:rsidR="00FE11BE" w:rsidRPr="003768B5" w:rsidRDefault="008D762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3768B5">
              <w:rPr>
                <w:rFonts w:eastAsiaTheme="minorHAnsi"/>
                <w:sz w:val="24"/>
                <w:szCs w:val="24"/>
                <w:lang w:val="uk-UA"/>
              </w:rPr>
              <w:t>Жовтень</w:t>
            </w:r>
            <w:r w:rsidR="00FE11BE" w:rsidRPr="003768B5">
              <w:rPr>
                <w:rFonts w:eastAsiaTheme="minorHAnsi"/>
                <w:sz w:val="24"/>
                <w:szCs w:val="24"/>
              </w:rPr>
              <w:t xml:space="preserve"> 2023 року</w:t>
            </w:r>
          </w:p>
        </w:tc>
        <w:tc>
          <w:tcPr>
            <w:tcW w:w="1417" w:type="dxa"/>
          </w:tcPr>
          <w:p w14:paraId="0C3D2BF9" w14:textId="77777777" w:rsidR="00FE11BE" w:rsidRPr="003768B5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3768B5">
              <w:rPr>
                <w:rFonts w:eastAsiaTheme="minorHAnsi"/>
                <w:sz w:val="24"/>
                <w:szCs w:val="24"/>
                <w:lang w:val="ru-RU"/>
              </w:rPr>
              <w:t>Аналітичне дослідження проведено та підготовлено звіт за його результатами</w:t>
            </w:r>
          </w:p>
        </w:tc>
        <w:tc>
          <w:tcPr>
            <w:tcW w:w="1276" w:type="dxa"/>
          </w:tcPr>
          <w:p w14:paraId="21CCB78A" w14:textId="77777777" w:rsidR="00FE11BE" w:rsidRPr="003768B5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3768B5">
              <w:rPr>
                <w:rFonts w:eastAsiaTheme="minorHAnsi"/>
                <w:sz w:val="24"/>
                <w:szCs w:val="24"/>
                <w:lang w:val="ru-RU"/>
              </w:rPr>
              <w:t>Державний бюджет та/або кошти міжнародної технічної</w:t>
            </w:r>
            <w:r w:rsidRPr="003768B5">
              <w:rPr>
                <w:rFonts w:eastAsiaTheme="minorHAnsi"/>
                <w:sz w:val="24"/>
                <w:szCs w:val="24"/>
                <w:lang w:val="uk-UA"/>
              </w:rPr>
              <w:t xml:space="preserve"> </w:t>
            </w:r>
            <w:r w:rsidRPr="003768B5">
              <w:rPr>
                <w:rFonts w:eastAsiaTheme="minorHAnsi"/>
                <w:sz w:val="24"/>
                <w:szCs w:val="24"/>
                <w:lang w:val="ru-RU"/>
              </w:rPr>
              <w:t>допомоги</w:t>
            </w:r>
          </w:p>
        </w:tc>
      </w:tr>
      <w:tr w:rsidR="00F443AF" w:rsidRPr="00B03823" w14:paraId="58462E34" w14:textId="77777777" w:rsidTr="00E60742">
        <w:trPr>
          <w:trHeight w:val="270"/>
        </w:trPr>
        <w:tc>
          <w:tcPr>
            <w:tcW w:w="562" w:type="dxa"/>
          </w:tcPr>
          <w:p w14:paraId="24BFAD76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1722" w:type="dxa"/>
          </w:tcPr>
          <w:p w14:paraId="686E4A0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A1AD74A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2.1.6.3.7. Проведення презентації звіту за результатами аналітичного дослідження, зазначеного 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підпункті 2.1.6.3.6, його експертного обговорення,</w:t>
            </w:r>
          </w:p>
          <w:p w14:paraId="22C22F8A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розгляд пропозицій та зауважень до нього</w:t>
            </w:r>
          </w:p>
        </w:tc>
        <w:tc>
          <w:tcPr>
            <w:tcW w:w="1417" w:type="dxa"/>
          </w:tcPr>
          <w:p w14:paraId="0EA68C10" w14:textId="77777777" w:rsidR="00AA5228" w:rsidRPr="00B03823" w:rsidRDefault="00AA5228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МВС</w:t>
            </w:r>
          </w:p>
          <w:p w14:paraId="26580DDE" w14:textId="77777777" w:rsidR="00FE11BE" w:rsidRPr="00B03823" w:rsidRDefault="00AA522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</w:rPr>
              <w:t>Національна поліція</w:t>
            </w:r>
          </w:p>
        </w:tc>
        <w:tc>
          <w:tcPr>
            <w:tcW w:w="1418" w:type="dxa"/>
          </w:tcPr>
          <w:p w14:paraId="1B18BF2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Листопад 2023 року – січень 2024 року</w:t>
            </w:r>
          </w:p>
        </w:tc>
        <w:tc>
          <w:tcPr>
            <w:tcW w:w="2268" w:type="dxa"/>
          </w:tcPr>
          <w:p w14:paraId="1F69721D" w14:textId="77777777" w:rsidR="00FE11BE" w:rsidRPr="00B03823" w:rsidRDefault="00FE11BE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Проведення презентації звіту за результатами аналітичного дослідження, зазначеного 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в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 пункті 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>30 цього Додатк</w:t>
            </w:r>
            <w:r w:rsidR="009C7061">
              <w:rPr>
                <w:rFonts w:eastAsiaTheme="minorHAnsi"/>
                <w:sz w:val="24"/>
                <w:szCs w:val="24"/>
                <w:lang w:val="uk-UA"/>
              </w:rPr>
              <w:t>а</w:t>
            </w:r>
          </w:p>
        </w:tc>
        <w:tc>
          <w:tcPr>
            <w:tcW w:w="1842" w:type="dxa"/>
          </w:tcPr>
          <w:p w14:paraId="2B4B988E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ДВНПУ</w:t>
            </w:r>
          </w:p>
          <w:p w14:paraId="0E284725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НПУ</w:t>
            </w:r>
          </w:p>
          <w:p w14:paraId="3A3E1BD3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ДК</w:t>
            </w:r>
          </w:p>
        </w:tc>
        <w:tc>
          <w:tcPr>
            <w:tcW w:w="1418" w:type="dxa"/>
          </w:tcPr>
          <w:p w14:paraId="7BBE4F21" w14:textId="77777777" w:rsidR="00FE11BE" w:rsidRPr="00B03823" w:rsidRDefault="001F3AAC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uk-UA"/>
              </w:rPr>
              <w:t>Грудень</w:t>
            </w:r>
            <w:r w:rsidR="00FE11BE" w:rsidRPr="00B03823">
              <w:rPr>
                <w:rFonts w:eastAsiaTheme="minorHAnsi"/>
                <w:sz w:val="24"/>
                <w:szCs w:val="24"/>
              </w:rPr>
              <w:t xml:space="preserve"> 202</w:t>
            </w:r>
            <w:r w:rsidRPr="00B03823">
              <w:rPr>
                <w:rFonts w:eastAsiaTheme="minorHAnsi"/>
                <w:sz w:val="24"/>
                <w:szCs w:val="24"/>
                <w:lang w:val="uk-UA"/>
              </w:rPr>
              <w:t>3</w:t>
            </w:r>
            <w:r w:rsidR="00FE11BE" w:rsidRPr="00B03823">
              <w:rPr>
                <w:rFonts w:eastAsiaTheme="minorHAnsi"/>
                <w:sz w:val="24"/>
                <w:szCs w:val="24"/>
              </w:rPr>
              <w:t xml:space="preserve"> року</w:t>
            </w:r>
          </w:p>
        </w:tc>
        <w:tc>
          <w:tcPr>
            <w:tcW w:w="1417" w:type="dxa"/>
          </w:tcPr>
          <w:p w14:paraId="4EEEB141" w14:textId="77777777" w:rsidR="00FE11BE" w:rsidRPr="00B03823" w:rsidRDefault="00FE11BE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Експертне обговорення звіту проведено та оприлюднено</w:t>
            </w:r>
          </w:p>
          <w:p w14:paraId="3612E5A7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</w:rPr>
              <w:t>його результати</w:t>
            </w:r>
          </w:p>
        </w:tc>
        <w:tc>
          <w:tcPr>
            <w:tcW w:w="1276" w:type="dxa"/>
          </w:tcPr>
          <w:p w14:paraId="0E0105BF" w14:textId="77777777" w:rsidR="00FE11BE" w:rsidRPr="00B03823" w:rsidRDefault="00FE11BE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Державний бюджет та/або кошти міжнарод</w:t>
            </w:r>
            <w:r w:rsidR="009C7061">
              <w:rPr>
                <w:rFonts w:eastAsiaTheme="minorHAns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Theme="minorHAnsi"/>
                <w:sz w:val="24"/>
                <w:szCs w:val="24"/>
                <w:lang w:val="ru-RU"/>
              </w:rPr>
              <w:t xml:space="preserve">ної технічної допомоги </w:t>
            </w:r>
          </w:p>
        </w:tc>
      </w:tr>
      <w:tr w:rsidR="00F443AF" w:rsidRPr="00B03823" w14:paraId="374348FF" w14:textId="77777777" w:rsidTr="00E60742">
        <w:trPr>
          <w:trHeight w:val="270"/>
        </w:trPr>
        <w:tc>
          <w:tcPr>
            <w:tcW w:w="562" w:type="dxa"/>
          </w:tcPr>
          <w:p w14:paraId="1767551D" w14:textId="77777777" w:rsidR="00F05F71" w:rsidRPr="00B03823" w:rsidRDefault="00F443AF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722" w:type="dxa"/>
          </w:tcPr>
          <w:p w14:paraId="7238F34D" w14:textId="77777777" w:rsidR="00F05F71" w:rsidRPr="00B03823" w:rsidRDefault="00F05F71" w:rsidP="009C7061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Проблема</w:t>
            </w: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2.4.1. Наявна модель управління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суб’єктах господарювання державного сектору економіки є неефективною, наслідком чого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є збитки та корупція</w:t>
            </w:r>
          </w:p>
        </w:tc>
        <w:tc>
          <w:tcPr>
            <w:tcW w:w="2552" w:type="dxa"/>
          </w:tcPr>
          <w:p w14:paraId="0DDAD2E7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2.4.1.1.3.</w:t>
            </w:r>
            <w:r w:rsidRPr="00B03823">
              <w:rPr>
                <w:rFonts w:eastAsia="Calibri"/>
                <w:sz w:val="24"/>
                <w:szCs w:val="24"/>
                <w:lang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Підготовка 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ктів індивідуальних політик власності не менше ніж для 15 найбільших (за сукупною вартістю активів) підприємств державної форми власності, що мають стратегічне значення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для економіки і безпеки держави</w:t>
            </w:r>
          </w:p>
        </w:tc>
        <w:tc>
          <w:tcPr>
            <w:tcW w:w="1417" w:type="dxa"/>
          </w:tcPr>
          <w:p w14:paraId="1ED99A32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val="uk-UA"/>
              </w:rPr>
              <w:lastRenderedPageBreak/>
              <w:t>У</w:t>
            </w:r>
            <w:r w:rsidRPr="00B03823">
              <w:rPr>
                <w:rFonts w:eastAsia="Calibri"/>
                <w:sz w:val="24"/>
                <w:szCs w:val="24"/>
              </w:rPr>
              <w:t>повнова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</w:rPr>
              <w:t>жені органи управління</w:t>
            </w:r>
          </w:p>
        </w:tc>
        <w:tc>
          <w:tcPr>
            <w:tcW w:w="1418" w:type="dxa"/>
          </w:tcPr>
          <w:p w14:paraId="1CFD456F" w14:textId="77777777" w:rsidR="00F05F71" w:rsidRPr="00B03823" w:rsidRDefault="00F05F71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З дня набрання чинності Політикою, зазначеною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у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2.4.1.1.2 - три місяці з дня набрання чинності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</w:p>
        </w:tc>
        <w:tc>
          <w:tcPr>
            <w:tcW w:w="2268" w:type="dxa"/>
          </w:tcPr>
          <w:p w14:paraId="3B5D81ED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Підготовка 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ктів індивідуальних політик власності для  найбільших (за сукупною вартістю активів) підприємств державної форми власності, що мають стратегічне значення для економіки і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безпеки держави</w:t>
            </w:r>
          </w:p>
        </w:tc>
        <w:tc>
          <w:tcPr>
            <w:tcW w:w="1842" w:type="dxa"/>
          </w:tcPr>
          <w:p w14:paraId="0D4E2955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ДМР</w:t>
            </w:r>
          </w:p>
        </w:tc>
        <w:tc>
          <w:tcPr>
            <w:tcW w:w="1418" w:type="dxa"/>
          </w:tcPr>
          <w:p w14:paraId="0A945941" w14:textId="77777777" w:rsidR="00F05F71" w:rsidRPr="00B03823" w:rsidRDefault="001F3AAC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Два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місяці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="00AE0DD1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  <w:r w:rsidR="008D7621" w:rsidRPr="00B03823">
              <w:rPr>
                <w:rFonts w:eastAsia="Calibri"/>
                <w:sz w:val="24"/>
                <w:szCs w:val="24"/>
                <w:lang w:val="ru-RU"/>
              </w:rPr>
              <w:t xml:space="preserve"> ДАП</w:t>
            </w:r>
          </w:p>
        </w:tc>
        <w:tc>
          <w:tcPr>
            <w:tcW w:w="1417" w:type="dxa"/>
          </w:tcPr>
          <w:p w14:paraId="7830CF01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кти індивідуаль</w:t>
            </w:r>
            <w:r w:rsidR="009C7061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них політик власності розроблено</w:t>
            </w:r>
          </w:p>
        </w:tc>
        <w:tc>
          <w:tcPr>
            <w:tcW w:w="1276" w:type="dxa"/>
          </w:tcPr>
          <w:p w14:paraId="038242A4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Державний бюджет</w:t>
            </w:r>
          </w:p>
        </w:tc>
      </w:tr>
      <w:tr w:rsidR="00F05F71" w:rsidRPr="00B03823" w14:paraId="77B6F9E4" w14:textId="77777777" w:rsidTr="00E60742">
        <w:trPr>
          <w:trHeight w:val="270"/>
        </w:trPr>
        <w:tc>
          <w:tcPr>
            <w:tcW w:w="562" w:type="dxa"/>
          </w:tcPr>
          <w:p w14:paraId="2B543A0D" w14:textId="77777777" w:rsidR="00F05F71" w:rsidRPr="00B03823" w:rsidRDefault="00F443AF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1722" w:type="dxa"/>
          </w:tcPr>
          <w:p w14:paraId="5943CF46" w14:textId="77777777" w:rsidR="00F05F71" w:rsidRPr="00B03823" w:rsidRDefault="00F05F71" w:rsidP="00C5411B">
            <w:pPr>
              <w:spacing w:before="60" w:line="233" w:lineRule="auto"/>
              <w:jc w:val="both"/>
              <w:rPr>
                <w:rFonts w:eastAsia="Calibri"/>
                <w:sz w:val="24"/>
                <w:szCs w:val="24"/>
                <w:lang w:bidi="uk-UA"/>
              </w:rPr>
            </w:pPr>
          </w:p>
        </w:tc>
        <w:tc>
          <w:tcPr>
            <w:tcW w:w="2552" w:type="dxa"/>
          </w:tcPr>
          <w:p w14:paraId="1973A65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2.4.1.1.4.</w:t>
            </w:r>
            <w:r w:rsidRPr="00B03823">
              <w:rPr>
                <w:rFonts w:eastAsia="Calibri"/>
                <w:sz w:val="24"/>
                <w:szCs w:val="24"/>
                <w:lang w:bidi="uk-UA"/>
              </w:rPr>
              <w:t> </w:t>
            </w: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Проведення консультацій із заінтересованими сторонами щодо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ктів індивідуальних політик власності, зазначених у підпункті 2.4.1.1.3, отримання експертних висновків</w:t>
            </w:r>
          </w:p>
        </w:tc>
        <w:tc>
          <w:tcPr>
            <w:tcW w:w="1417" w:type="dxa"/>
          </w:tcPr>
          <w:p w14:paraId="04C23A3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Уповнова</w:t>
            </w:r>
            <w:r w:rsidR="002E5EE8" w:rsidRPr="00B03823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жені органи управління, заінтересо</w:t>
            </w:r>
            <w:r w:rsidR="002E5EE8" w:rsidRPr="00B03823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вані сторони</w:t>
            </w:r>
          </w:p>
        </w:tc>
        <w:tc>
          <w:tcPr>
            <w:tcW w:w="1418" w:type="dxa"/>
          </w:tcPr>
          <w:p w14:paraId="2A412B0D" w14:textId="77777777" w:rsidR="00F05F71" w:rsidRPr="00B03823" w:rsidRDefault="002E5EE8" w:rsidP="009C7061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чотири місяці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2.4.1.1.2 - п’ять місяців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</w:p>
        </w:tc>
        <w:tc>
          <w:tcPr>
            <w:tcW w:w="2268" w:type="dxa"/>
          </w:tcPr>
          <w:p w14:paraId="211D52FD" w14:textId="77777777" w:rsidR="00F05F71" w:rsidRPr="00B03823" w:rsidRDefault="002E5EE8" w:rsidP="009C7061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Проведення консультацій із заінтересованими сторонами щодо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ктів індивідуальних політик власності, зазначених у пункті </w:t>
            </w:r>
            <w:r w:rsidR="00F443AF" w:rsidRPr="00B03823">
              <w:rPr>
                <w:rFonts w:eastAsia="Calibri"/>
                <w:sz w:val="24"/>
                <w:szCs w:val="24"/>
                <w:lang w:val="ru-RU" w:bidi="uk-UA"/>
              </w:rPr>
              <w:t>32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цього Додатк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а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, отримання експертних висновків</w:t>
            </w:r>
          </w:p>
        </w:tc>
        <w:tc>
          <w:tcPr>
            <w:tcW w:w="1842" w:type="dxa"/>
          </w:tcPr>
          <w:p w14:paraId="7D056F66" w14:textId="77777777" w:rsidR="00F05F71" w:rsidRPr="00B03823" w:rsidRDefault="002E5EE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ДМР</w:t>
            </w:r>
          </w:p>
        </w:tc>
        <w:tc>
          <w:tcPr>
            <w:tcW w:w="1418" w:type="dxa"/>
          </w:tcPr>
          <w:p w14:paraId="548FA4CC" w14:textId="77777777" w:rsidR="00F05F71" w:rsidRPr="00B03823" w:rsidRDefault="001F3AAC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Чотири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місяці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="00AE0DD1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  <w:r w:rsidR="008D7621" w:rsidRPr="00B03823">
              <w:rPr>
                <w:rFonts w:eastAsia="Calibri"/>
                <w:sz w:val="24"/>
                <w:szCs w:val="24"/>
                <w:lang w:val="ru-RU"/>
              </w:rPr>
              <w:t xml:space="preserve"> ДАП</w:t>
            </w:r>
          </w:p>
        </w:tc>
        <w:tc>
          <w:tcPr>
            <w:tcW w:w="1417" w:type="dxa"/>
          </w:tcPr>
          <w:p w14:paraId="25B212FB" w14:textId="77777777" w:rsidR="00F05F71" w:rsidRPr="00B03823" w:rsidRDefault="002E5EE8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Консультації із заінтересо-ваними сторонами щодо про</w:t>
            </w:r>
            <w:r w:rsidR="008D6707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ктів індиві-дуальних політик власності для підприємств державної форми власності для найбільших підприємств державної форми власності проведено, експертні висновки отримано</w:t>
            </w:r>
          </w:p>
        </w:tc>
        <w:tc>
          <w:tcPr>
            <w:tcW w:w="1276" w:type="dxa"/>
          </w:tcPr>
          <w:p w14:paraId="3B8EFE1A" w14:textId="77777777" w:rsidR="00F05F71" w:rsidRPr="00B03823" w:rsidRDefault="002E5EE8" w:rsidP="00C5411B">
            <w:pPr>
              <w:pStyle w:val="a6"/>
              <w:rPr>
                <w:rFonts w:eastAsiaTheme="minorHAnsi"/>
                <w:sz w:val="24"/>
                <w:szCs w:val="24"/>
                <w:lang w:val="ru-RU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t>Державний бюджет</w:t>
            </w:r>
          </w:p>
        </w:tc>
      </w:tr>
      <w:tr w:rsidR="00F443AF" w:rsidRPr="00B03823" w14:paraId="574AD2FC" w14:textId="77777777" w:rsidTr="00E60742">
        <w:trPr>
          <w:trHeight w:val="270"/>
        </w:trPr>
        <w:tc>
          <w:tcPr>
            <w:tcW w:w="562" w:type="dxa"/>
          </w:tcPr>
          <w:p w14:paraId="419DA6D9" w14:textId="77777777" w:rsidR="002E5EE8" w:rsidRPr="00B03823" w:rsidRDefault="00F443AF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722" w:type="dxa"/>
          </w:tcPr>
          <w:p w14:paraId="5816B8F5" w14:textId="77777777" w:rsidR="002E5EE8" w:rsidRPr="00B03823" w:rsidRDefault="002E5EE8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AC27EF2" w14:textId="77777777" w:rsidR="002E5EE8" w:rsidRPr="00B03823" w:rsidRDefault="002E5EE8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2.4.1.1.5.</w:t>
            </w:r>
            <w:r w:rsidRPr="00B03823">
              <w:rPr>
                <w:rFonts w:eastAsia="Calibri"/>
                <w:sz w:val="24"/>
                <w:szCs w:val="24"/>
                <w:lang w:bidi="uk-UA"/>
              </w:rPr>
              <w:t> </w:t>
            </w: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Доопрацю-вання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ктів індивідуальних політик власності, зазначених у підпункті 2.4.1.1.3 (у разі потреби), їх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затвердження та оприлюднення</w:t>
            </w:r>
          </w:p>
        </w:tc>
        <w:tc>
          <w:tcPr>
            <w:tcW w:w="1417" w:type="dxa"/>
          </w:tcPr>
          <w:p w14:paraId="128CF1FE" w14:textId="77777777" w:rsidR="002E5EE8" w:rsidRPr="00B03823" w:rsidRDefault="002E5EE8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uk-UA"/>
              </w:rPr>
              <w:lastRenderedPageBreak/>
              <w:t>У</w:t>
            </w:r>
            <w:r w:rsidRPr="00B03823">
              <w:rPr>
                <w:rFonts w:eastAsia="Calibri"/>
                <w:sz w:val="24"/>
                <w:szCs w:val="24"/>
              </w:rPr>
              <w:t>повнова</w:t>
            </w:r>
            <w:r w:rsidRPr="00B03823">
              <w:rPr>
                <w:rFonts w:eastAsia="Calibri"/>
                <w:sz w:val="24"/>
                <w:szCs w:val="24"/>
                <w:lang w:val="uk-UA"/>
              </w:rPr>
              <w:t>-</w:t>
            </w:r>
            <w:r w:rsidRPr="00B03823">
              <w:rPr>
                <w:rFonts w:eastAsia="Calibri"/>
                <w:sz w:val="24"/>
                <w:szCs w:val="24"/>
              </w:rPr>
              <w:t>жені органи управління</w:t>
            </w:r>
          </w:p>
        </w:tc>
        <w:tc>
          <w:tcPr>
            <w:tcW w:w="1418" w:type="dxa"/>
          </w:tcPr>
          <w:p w14:paraId="442C5C4A" w14:textId="77777777" w:rsidR="002E5EE8" w:rsidRPr="00B03823" w:rsidRDefault="002E5EE8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Шість місяців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2.4.1.1.2 - сім місяців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підпункті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</w:p>
        </w:tc>
        <w:tc>
          <w:tcPr>
            <w:tcW w:w="2268" w:type="dxa"/>
          </w:tcPr>
          <w:p w14:paraId="74DD5381" w14:textId="77777777" w:rsidR="002E5EE8" w:rsidRPr="00B03823" w:rsidRDefault="002E5EE8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lastRenderedPageBreak/>
              <w:t xml:space="preserve">Доопрацювання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ктів індивідуальних пол</w:t>
            </w:r>
            <w:r w:rsidR="00F443AF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ітик власності, зазначених у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пункті </w:t>
            </w:r>
            <w:r w:rsidR="00F443AF" w:rsidRPr="00B03823">
              <w:rPr>
                <w:rFonts w:eastAsia="Calibri"/>
                <w:sz w:val="24"/>
                <w:szCs w:val="24"/>
                <w:lang w:val="ru-RU" w:bidi="uk-UA"/>
              </w:rPr>
              <w:t>32 цього Додатк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а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(у </w:t>
            </w: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разі потреби), їх затвердження та оприлюднення</w:t>
            </w:r>
          </w:p>
        </w:tc>
        <w:tc>
          <w:tcPr>
            <w:tcW w:w="1842" w:type="dxa"/>
          </w:tcPr>
          <w:p w14:paraId="69D966C9" w14:textId="77777777" w:rsidR="002E5EE8" w:rsidRPr="00B03823" w:rsidRDefault="002E5EE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ДМР</w:t>
            </w:r>
          </w:p>
        </w:tc>
        <w:tc>
          <w:tcPr>
            <w:tcW w:w="1418" w:type="dxa"/>
          </w:tcPr>
          <w:p w14:paraId="54490EA6" w14:textId="77777777" w:rsidR="002E5EE8" w:rsidRPr="00B03823" w:rsidRDefault="001F3AAC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Шість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місяців з дня набрання чинності Політикою, зазначеною </w:t>
            </w:r>
            <w:r w:rsidR="009C7061">
              <w:rPr>
                <w:rFonts w:eastAsia="Calibri"/>
                <w:sz w:val="24"/>
                <w:szCs w:val="24"/>
                <w:lang w:val="ru-RU" w:bidi="uk-UA"/>
              </w:rPr>
              <w:t>в</w:t>
            </w:r>
            <w:r w:rsidR="00AE0DD1"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 </w:t>
            </w:r>
            <w:r w:rsidR="00AE0DD1" w:rsidRPr="00B03823">
              <w:rPr>
                <w:rFonts w:eastAsia="Calibri"/>
                <w:sz w:val="24"/>
                <w:szCs w:val="24"/>
                <w:lang w:val="ru-RU" w:bidi="uk-UA"/>
              </w:rPr>
              <w:lastRenderedPageBreak/>
              <w:t>підпункті</w:t>
            </w:r>
            <w:r w:rsidR="00AE0DD1" w:rsidRPr="00B03823">
              <w:rPr>
                <w:rFonts w:eastAsia="Calibri"/>
                <w:sz w:val="24"/>
                <w:szCs w:val="24"/>
                <w:lang w:val="ru-RU"/>
              </w:rPr>
              <w:t xml:space="preserve"> 2.4.1.1.2</w:t>
            </w:r>
            <w:r w:rsidR="008D7621" w:rsidRPr="00B03823">
              <w:rPr>
                <w:rFonts w:eastAsia="Calibri"/>
                <w:sz w:val="24"/>
                <w:szCs w:val="24"/>
                <w:lang w:val="ru-RU"/>
              </w:rPr>
              <w:t xml:space="preserve"> ДАП</w:t>
            </w:r>
          </w:p>
        </w:tc>
        <w:tc>
          <w:tcPr>
            <w:tcW w:w="1417" w:type="dxa"/>
          </w:tcPr>
          <w:p w14:paraId="11C3EA26" w14:textId="77777777" w:rsidR="002E5EE8" w:rsidRPr="00B03823" w:rsidRDefault="002E5EE8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кти індиві-дуальних політик власності для найбільших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підприємств державної форми власності доопрацьо</w:t>
            </w:r>
            <w:r w:rsidR="00F443AF" w:rsidRPr="00B03823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вано, затверджено та оприлюднено</w:t>
            </w:r>
          </w:p>
        </w:tc>
        <w:tc>
          <w:tcPr>
            <w:tcW w:w="1276" w:type="dxa"/>
          </w:tcPr>
          <w:p w14:paraId="23FA603D" w14:textId="77777777" w:rsidR="002E5EE8" w:rsidRPr="00B03823" w:rsidRDefault="00F443AF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Державний бюджет</w:t>
            </w:r>
          </w:p>
        </w:tc>
      </w:tr>
      <w:tr w:rsidR="00F443AF" w:rsidRPr="00B03823" w14:paraId="55FEE370" w14:textId="77777777" w:rsidTr="00E60742">
        <w:trPr>
          <w:trHeight w:val="270"/>
        </w:trPr>
        <w:tc>
          <w:tcPr>
            <w:tcW w:w="562" w:type="dxa"/>
          </w:tcPr>
          <w:p w14:paraId="6C8CEAAE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</w:t>
            </w:r>
            <w:r w:rsidR="00F443AF" w:rsidRPr="00B0382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22" w:type="dxa"/>
          </w:tcPr>
          <w:p w14:paraId="75140CF2" w14:textId="77777777" w:rsidR="00F05F71" w:rsidRPr="00B03823" w:rsidRDefault="00F05F71" w:rsidP="009C7061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Проблема 2.4.4. Високий рівень толерування корупції </w:t>
            </w:r>
            <w:r w:rsidR="009C7061">
              <w:rPr>
                <w:rFonts w:eastAsia="Calibri"/>
                <w:sz w:val="24"/>
                <w:szCs w:val="24"/>
                <w:lang w:val="ru-RU"/>
              </w:rPr>
              <w:t xml:space="preserve">в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приватному секторі економіки</w:t>
            </w:r>
          </w:p>
        </w:tc>
        <w:tc>
          <w:tcPr>
            <w:tcW w:w="2552" w:type="dxa"/>
          </w:tcPr>
          <w:p w14:paraId="1D4183F2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2.4.4.6.8.</w:t>
            </w:r>
            <w:r w:rsidRPr="00B03823">
              <w:rPr>
                <w:rFonts w:eastAsia="Calibri"/>
                <w:bCs/>
                <w:sz w:val="24"/>
                <w:szCs w:val="24"/>
                <w:lang w:bidi="uk-UA"/>
              </w:rPr>
              <w:t> </w:t>
            </w: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>Розроблення та подання Кабінетові Міністрів України про</w:t>
            </w:r>
            <w:r w:rsidR="008D6707"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>є</w:t>
            </w: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кту Порядку 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реєстру, Державного реєстру фізичних осіб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—</w:t>
            </w:r>
            <w:r w:rsidRPr="00B03823">
              <w:rPr>
                <w:rFonts w:eastAsia="Calibri"/>
                <w:bCs/>
                <w:sz w:val="24"/>
                <w:szCs w:val="24"/>
                <w:lang w:val="ru-RU" w:bidi="uk-UA"/>
              </w:rPr>
              <w:t xml:space="preserve"> платників податків</w:t>
            </w:r>
          </w:p>
        </w:tc>
        <w:tc>
          <w:tcPr>
            <w:tcW w:w="1417" w:type="dxa"/>
          </w:tcPr>
          <w:p w14:paraId="756FA145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Мінцифри </w:t>
            </w:r>
          </w:p>
          <w:p w14:paraId="568AC369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Мін’юст</w:t>
            </w:r>
          </w:p>
          <w:p w14:paraId="247769FD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/>
              </w:rPr>
              <w:t>Мінфін</w:t>
            </w:r>
          </w:p>
          <w:p w14:paraId="1429D665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МВС</w:t>
            </w:r>
          </w:p>
          <w:p w14:paraId="24129F1C" w14:textId="77777777"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>ДПС</w:t>
            </w:r>
          </w:p>
        </w:tc>
        <w:tc>
          <w:tcPr>
            <w:tcW w:w="1418" w:type="dxa"/>
          </w:tcPr>
          <w:p w14:paraId="796EB468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 – травень 2023 року</w:t>
            </w:r>
          </w:p>
        </w:tc>
        <w:tc>
          <w:tcPr>
            <w:tcW w:w="2268" w:type="dxa"/>
          </w:tcPr>
          <w:p w14:paraId="270C05AD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Опрацювання в межах компетенції про</w:t>
            </w:r>
            <w:r w:rsidR="008D6707" w:rsidRPr="00B03823">
              <w:rPr>
                <w:sz w:val="24"/>
                <w:szCs w:val="24"/>
                <w:lang w:val="uk-UA"/>
              </w:rPr>
              <w:t>є</w:t>
            </w:r>
            <w:r w:rsidRPr="00B03823">
              <w:rPr>
                <w:sz w:val="24"/>
                <w:szCs w:val="24"/>
              </w:rPr>
              <w:t xml:space="preserve">кту Порядку </w:t>
            </w:r>
            <w:r w:rsidRPr="00B03823">
              <w:rPr>
                <w:rFonts w:eastAsia="Calibri"/>
                <w:bCs/>
                <w:sz w:val="24"/>
                <w:szCs w:val="24"/>
                <w:lang w:bidi="uk-UA"/>
              </w:rPr>
              <w:t xml:space="preserve">проведення автоматичної перевірки відомостей про кінцевих бенефіціарних власників юридичних осіб засобами Єдиного державного вебпорталу електронних послуг із використанням відомостей із Єдиного державного демографічного реєстру, Державного реєстру фізичних осіб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—</w:t>
            </w:r>
            <w:r w:rsidRPr="00B03823">
              <w:rPr>
                <w:rFonts w:eastAsia="Calibri"/>
                <w:bCs/>
                <w:sz w:val="24"/>
                <w:szCs w:val="24"/>
                <w:lang w:bidi="uk-UA"/>
              </w:rPr>
              <w:t xml:space="preserve"> платників податків</w:t>
            </w:r>
          </w:p>
        </w:tc>
        <w:tc>
          <w:tcPr>
            <w:tcW w:w="1842" w:type="dxa"/>
          </w:tcPr>
          <w:p w14:paraId="5CAF3B0D" w14:textId="77777777" w:rsidR="00F05F71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ДІ</w:t>
            </w:r>
          </w:p>
          <w:p w14:paraId="4031470B" w14:textId="497958B5" w:rsidR="003768B5" w:rsidRPr="00B03823" w:rsidRDefault="003768B5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</w:tc>
        <w:tc>
          <w:tcPr>
            <w:tcW w:w="1418" w:type="dxa"/>
          </w:tcPr>
          <w:p w14:paraId="3D7F5746" w14:textId="77777777" w:rsidR="00F05F71" w:rsidRPr="00B03823" w:rsidRDefault="001F3AAC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Травень</w:t>
            </w:r>
            <w:r w:rsidR="00F05F71" w:rsidRPr="00B03823">
              <w:rPr>
                <w:sz w:val="24"/>
                <w:szCs w:val="24"/>
              </w:rPr>
              <w:t xml:space="preserve"> 2023 року</w:t>
            </w:r>
          </w:p>
        </w:tc>
        <w:tc>
          <w:tcPr>
            <w:tcW w:w="1417" w:type="dxa"/>
          </w:tcPr>
          <w:p w14:paraId="5943EFF2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>кт Порядку опрацьовано – надано пропозиції та/або зауваження</w:t>
            </w:r>
          </w:p>
        </w:tc>
        <w:tc>
          <w:tcPr>
            <w:tcW w:w="1276" w:type="dxa"/>
          </w:tcPr>
          <w:p w14:paraId="1E58F6C0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5439507E" w14:textId="77777777" w:rsidTr="00E60742">
        <w:trPr>
          <w:trHeight w:val="270"/>
        </w:trPr>
        <w:tc>
          <w:tcPr>
            <w:tcW w:w="562" w:type="dxa"/>
          </w:tcPr>
          <w:p w14:paraId="2E6828AA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3</w:t>
            </w:r>
            <w:r w:rsidR="00F443AF" w:rsidRPr="00B03823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722" w:type="dxa"/>
          </w:tcPr>
          <w:p w14:paraId="6CECC797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bidi="uk-UA"/>
              </w:rPr>
              <w:t xml:space="preserve">Проблема 2.6.1.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Непрозоре та неефективне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lastRenderedPageBreak/>
              <w:t>користування та розпорядження землями оборони, об’єктами нерухомості в оборонно-промисловому комплексі, а також надлишковим рухомим військовим майном, об’єктами інтелектуальної власності; неконтрольова</w:t>
            </w:r>
            <w:r w:rsidR="009C7061">
              <w:rPr>
                <w:rFonts w:eastAsia="Calibri"/>
                <w:sz w:val="24"/>
                <w:szCs w:val="24"/>
                <w:lang w:val="ru-RU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 xml:space="preserve">не споживання пального, яке закуповується для потреб Збройних Сил </w:t>
            </w:r>
          </w:p>
        </w:tc>
        <w:tc>
          <w:tcPr>
            <w:tcW w:w="2552" w:type="dxa"/>
          </w:tcPr>
          <w:p w14:paraId="52B1D0C8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2.6.1.1.1.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Розроблення та подання Кабінетові Міністрів України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про</w:t>
            </w:r>
            <w:r w:rsidR="008D6707"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кту розпорядження Кабінету Міністрів України про проведення інвентаризації земель оборони: </w:t>
            </w:r>
          </w:p>
          <w:p w14:paraId="0AA37C46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для Міноборони, Національної гвардії, Держприкордонслужби та Держспецзвʼязку визначено завдання провести інвентаризацію земель оборони і публічно відзвітувати про результати його виконання;</w:t>
            </w:r>
          </w:p>
          <w:p w14:paraId="3CE34752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для Держгеокадастру визначено завдання забезпечувати функціонування інформаційного шару про землі оборони з розподілом за користувачами земель на Публічній кадастровій карті</w:t>
            </w:r>
          </w:p>
        </w:tc>
        <w:tc>
          <w:tcPr>
            <w:tcW w:w="1417" w:type="dxa"/>
          </w:tcPr>
          <w:p w14:paraId="7633EFF9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Міноборони</w:t>
            </w:r>
          </w:p>
          <w:p w14:paraId="418A25D5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МВС</w:t>
            </w:r>
          </w:p>
          <w:p w14:paraId="6BDA3850" w14:textId="77777777"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Держгеока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дастр</w:t>
            </w:r>
          </w:p>
        </w:tc>
        <w:tc>
          <w:tcPr>
            <w:tcW w:w="1418" w:type="dxa"/>
          </w:tcPr>
          <w:p w14:paraId="2DAF5065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 xml:space="preserve">Березезь 2023 року – вересень </w:t>
            </w:r>
            <w:r w:rsidRPr="00B03823">
              <w:rPr>
                <w:sz w:val="24"/>
                <w:szCs w:val="24"/>
              </w:rPr>
              <w:lastRenderedPageBreak/>
              <w:t>2023 року</w:t>
            </w:r>
          </w:p>
        </w:tc>
        <w:tc>
          <w:tcPr>
            <w:tcW w:w="2268" w:type="dxa"/>
          </w:tcPr>
          <w:p w14:paraId="39AC0BE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Опрацювання в межах компетенції 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кту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розпорядження Кабінету Міністрів України про проведення інвентаризації земель оборони</w:t>
            </w:r>
          </w:p>
          <w:p w14:paraId="1852901E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69880A15" w14:textId="77777777" w:rsidR="003768B5" w:rsidRDefault="003768B5" w:rsidP="00C5411B">
            <w:pPr>
              <w:pStyle w:val="a6"/>
              <w:rPr>
                <w:sz w:val="24"/>
                <w:szCs w:val="24"/>
              </w:rPr>
            </w:pPr>
            <w:r w:rsidRPr="003768B5">
              <w:rPr>
                <w:sz w:val="24"/>
                <w:szCs w:val="24"/>
              </w:rPr>
              <w:lastRenderedPageBreak/>
              <w:t>ДМР</w:t>
            </w:r>
          </w:p>
          <w:p w14:paraId="68B5AF89" w14:textId="77777777" w:rsidR="003768B5" w:rsidRDefault="003768B5" w:rsidP="00C5411B">
            <w:pPr>
              <w:pStyle w:val="a6"/>
              <w:rPr>
                <w:sz w:val="24"/>
                <w:szCs w:val="24"/>
              </w:rPr>
            </w:pPr>
            <w:r w:rsidRPr="003768B5">
              <w:rPr>
                <w:sz w:val="24"/>
                <w:szCs w:val="24"/>
              </w:rPr>
              <w:t>УВНГУ</w:t>
            </w:r>
          </w:p>
          <w:p w14:paraId="79D9B382" w14:textId="77777777" w:rsidR="003768B5" w:rsidRDefault="003768B5" w:rsidP="00C5411B">
            <w:pPr>
              <w:pStyle w:val="a6"/>
              <w:rPr>
                <w:sz w:val="24"/>
                <w:szCs w:val="24"/>
              </w:rPr>
            </w:pPr>
            <w:r w:rsidRPr="003768B5">
              <w:rPr>
                <w:sz w:val="24"/>
                <w:szCs w:val="24"/>
              </w:rPr>
              <w:t>УВДПСУ</w:t>
            </w:r>
          </w:p>
          <w:p w14:paraId="6AF832C1" w14:textId="77777777" w:rsidR="003768B5" w:rsidRDefault="003768B5" w:rsidP="00C5411B">
            <w:pPr>
              <w:pStyle w:val="a6"/>
              <w:rPr>
                <w:sz w:val="24"/>
                <w:szCs w:val="24"/>
              </w:rPr>
            </w:pPr>
            <w:r w:rsidRPr="003768B5">
              <w:rPr>
                <w:sz w:val="24"/>
                <w:szCs w:val="24"/>
              </w:rPr>
              <w:lastRenderedPageBreak/>
              <w:t>ДЮЗ</w:t>
            </w:r>
          </w:p>
          <w:p w14:paraId="4EB42F11" w14:textId="4EBFFF89" w:rsidR="00F05F71" w:rsidRPr="003768B5" w:rsidRDefault="003768B5" w:rsidP="00C5411B">
            <w:pPr>
              <w:pStyle w:val="a6"/>
              <w:rPr>
                <w:sz w:val="24"/>
                <w:szCs w:val="24"/>
              </w:rPr>
            </w:pPr>
            <w:r w:rsidRPr="003768B5">
              <w:rPr>
                <w:sz w:val="24"/>
                <w:szCs w:val="24"/>
              </w:rPr>
              <w:t xml:space="preserve">УЗК </w:t>
            </w:r>
          </w:p>
        </w:tc>
        <w:tc>
          <w:tcPr>
            <w:tcW w:w="1418" w:type="dxa"/>
          </w:tcPr>
          <w:p w14:paraId="717E87C6" w14:textId="77777777" w:rsidR="00F05F71" w:rsidRPr="00B03823" w:rsidRDefault="00915DC2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В</w:t>
            </w:r>
            <w:r w:rsidR="00F05F71" w:rsidRPr="00B03823">
              <w:rPr>
                <w:sz w:val="24"/>
                <w:szCs w:val="24"/>
              </w:rPr>
              <w:t>ересень 2023 року</w:t>
            </w:r>
          </w:p>
        </w:tc>
        <w:tc>
          <w:tcPr>
            <w:tcW w:w="1417" w:type="dxa"/>
          </w:tcPr>
          <w:p w14:paraId="1E2BA6A6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 розпоряд-ження </w:t>
            </w:r>
            <w:r w:rsidRPr="00B03823">
              <w:rPr>
                <w:sz w:val="24"/>
                <w:szCs w:val="24"/>
                <w:lang w:val="ru-RU"/>
              </w:rPr>
              <w:lastRenderedPageBreak/>
              <w:t>опрацьовано – надано пропозиції та/або зауваження</w:t>
            </w:r>
          </w:p>
        </w:tc>
        <w:tc>
          <w:tcPr>
            <w:tcW w:w="1276" w:type="dxa"/>
          </w:tcPr>
          <w:p w14:paraId="0BA5018E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lastRenderedPageBreak/>
              <w:t>Державний бюджет</w:t>
            </w:r>
          </w:p>
        </w:tc>
      </w:tr>
      <w:tr w:rsidR="00F443AF" w:rsidRPr="00B03823" w14:paraId="151F9627" w14:textId="77777777" w:rsidTr="00E60742">
        <w:trPr>
          <w:trHeight w:val="270"/>
        </w:trPr>
        <w:tc>
          <w:tcPr>
            <w:tcW w:w="562" w:type="dxa"/>
          </w:tcPr>
          <w:p w14:paraId="35D1DC8C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</w:t>
            </w:r>
            <w:r w:rsidR="00F443AF" w:rsidRPr="00B0382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22" w:type="dxa"/>
          </w:tcPr>
          <w:p w14:paraId="4F06BA7B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2CCF6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2.6.1.2.1.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Розроблення та подання Кабінетові Міністрів України про</w:t>
            </w:r>
            <w:r w:rsidR="008D6707"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кту розпорядження Кабінету Міністрів України про проведення інвентаризації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 xml:space="preserve">нерухомого майна та земель господарських товариств, державних і казенних підприємств в оборонно-промисловому комплексі: </w:t>
            </w:r>
          </w:p>
          <w:p w14:paraId="621EAB7D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для Міноборони, Мінстратегпрому, Мінекономіки, МВС, МОН, ДКА, Державного концерну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визначено завдання провести реєстрацію речових прав на нерухоме майно і землі господарських товариств, державних і казенних підприємств в оборонно-промисловому комплексі та публічно відзвітувати про результати його виконання; </w:t>
            </w:r>
          </w:p>
          <w:p w14:paraId="4DA5D644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для Держгеокадастру визначено завдання оприлюднити інформаційний шар про землі оборони на Публічній кадастровій карті з інформацією про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землі господарських товариств, державних і казенних підприємств в оборонно-промисловому комплексі</w:t>
            </w:r>
          </w:p>
        </w:tc>
        <w:tc>
          <w:tcPr>
            <w:tcW w:w="1417" w:type="dxa"/>
          </w:tcPr>
          <w:p w14:paraId="6E19D235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Міноборони</w:t>
            </w:r>
          </w:p>
          <w:p w14:paraId="6FA21D7B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14:paraId="3951FCFB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Мінеконо-міки</w:t>
            </w:r>
          </w:p>
          <w:p w14:paraId="1963086C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14:paraId="0746C58B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14:paraId="411522B6" w14:textId="77777777"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14:paraId="62E18951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Березень 2023 року – липень 2023 року</w:t>
            </w:r>
          </w:p>
        </w:tc>
        <w:tc>
          <w:tcPr>
            <w:tcW w:w="2268" w:type="dxa"/>
          </w:tcPr>
          <w:p w14:paraId="015DC32B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Опрацювання в межах компетенції 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кту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розпорядження Кабінету Міністрів України про проведення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інвентаризації нерухомого майна та земель господарських товариств, державних і казенних підприємств в оборонно-промисловому комплексі</w:t>
            </w:r>
          </w:p>
        </w:tc>
        <w:tc>
          <w:tcPr>
            <w:tcW w:w="1842" w:type="dxa"/>
          </w:tcPr>
          <w:p w14:paraId="25C71F6F" w14:textId="77777777" w:rsidR="003768B5" w:rsidRPr="00B03823" w:rsidRDefault="003768B5" w:rsidP="003768B5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ДМР</w:t>
            </w:r>
          </w:p>
          <w:p w14:paraId="0514FAD4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ДЮЗ</w:t>
            </w:r>
          </w:p>
          <w:p w14:paraId="1266F4DD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  <w:p w14:paraId="12CC6ACE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72A266D" w14:textId="77777777" w:rsidR="00F05F71" w:rsidRPr="00B03823" w:rsidRDefault="00915DC2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Л</w:t>
            </w:r>
            <w:r w:rsidR="00F05F71" w:rsidRPr="00B03823">
              <w:rPr>
                <w:sz w:val="24"/>
                <w:szCs w:val="24"/>
                <w:lang w:val="ru-RU"/>
              </w:rPr>
              <w:t>ипень 2023 року</w:t>
            </w:r>
          </w:p>
        </w:tc>
        <w:tc>
          <w:tcPr>
            <w:tcW w:w="1417" w:type="dxa"/>
          </w:tcPr>
          <w:p w14:paraId="3710FB78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 розпоряд-ження опрацьовано – надано пропозиції та/або </w:t>
            </w:r>
            <w:r w:rsidRPr="00B03823">
              <w:rPr>
                <w:sz w:val="24"/>
                <w:szCs w:val="24"/>
                <w:lang w:val="ru-RU"/>
              </w:rPr>
              <w:lastRenderedPageBreak/>
              <w:t>зауваження</w:t>
            </w:r>
          </w:p>
        </w:tc>
        <w:tc>
          <w:tcPr>
            <w:tcW w:w="1276" w:type="dxa"/>
          </w:tcPr>
          <w:p w14:paraId="218C0EC6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lastRenderedPageBreak/>
              <w:t>Державний бюджет</w:t>
            </w:r>
          </w:p>
        </w:tc>
      </w:tr>
      <w:tr w:rsidR="00F443AF" w:rsidRPr="00B03823" w14:paraId="17F8914E" w14:textId="77777777" w:rsidTr="00E60742">
        <w:trPr>
          <w:trHeight w:val="270"/>
        </w:trPr>
        <w:tc>
          <w:tcPr>
            <w:tcW w:w="562" w:type="dxa"/>
          </w:tcPr>
          <w:p w14:paraId="77D00FEF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lastRenderedPageBreak/>
              <w:t>3</w:t>
            </w:r>
            <w:r w:rsidR="00F443AF" w:rsidRPr="00B0382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22" w:type="dxa"/>
          </w:tcPr>
          <w:p w14:paraId="040045C1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980AF65" w14:textId="77777777" w:rsidR="00F05F71" w:rsidRPr="00F26F63" w:rsidRDefault="00F05F71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2.6.1.2.2.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Розроблення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технічної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документації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інвентаризація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об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>’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єктів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нерухомого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майна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виготовлення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документації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із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землеустрою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отримання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витягів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державного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земельного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кадастру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земельні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ділянки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реєстрація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речових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прав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100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відсотків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таких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об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>’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єктів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нерухомого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майна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земельних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ділянок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господарських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товариств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казенних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підприємств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в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оборонно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промисловому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комплексі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крім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щодо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яких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існують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судові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спори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(</w:t>
            </w:r>
            <w:r w:rsidR="009C7061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межах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компетенції</w:t>
            </w:r>
            <w:r w:rsidRPr="00F26F63">
              <w:rPr>
                <w:rFonts w:eastAsia="Calibri"/>
                <w:sz w:val="24"/>
                <w:szCs w:val="24"/>
                <w:lang w:val="ru-RU" w:eastAsia="uk-UA" w:bidi="uk-UA"/>
              </w:rPr>
              <w:t>)</w:t>
            </w:r>
          </w:p>
        </w:tc>
        <w:tc>
          <w:tcPr>
            <w:tcW w:w="1417" w:type="dxa"/>
          </w:tcPr>
          <w:p w14:paraId="78D56498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Міноборони</w:t>
            </w:r>
          </w:p>
          <w:p w14:paraId="2D81102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14:paraId="4B56A361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Мінеконо-міки</w:t>
            </w:r>
          </w:p>
          <w:p w14:paraId="55C6A4F1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14:paraId="40B2902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14:paraId="1D5244BA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14:paraId="78234B64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Квітень 2023 року – грудень 2025 року</w:t>
            </w:r>
          </w:p>
        </w:tc>
        <w:tc>
          <w:tcPr>
            <w:tcW w:w="2268" w:type="dxa"/>
          </w:tcPr>
          <w:p w14:paraId="7D102187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Розроблення технічної документації, інвентаризація об’єктів нерухомого майна та виготовлення документації із землеустрою, отримання витягів з державного земельного кадастру на земельні ділянки, реєстрація речових прав на 100 відсотків таких об’єктів нерухомого майна і земельних ділянок господарських товариств, державних і казенних підприємств в оборонно-промисловому комплексі, крім тих, щодо яких існують судові спори (в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межах компетенції)</w:t>
            </w:r>
          </w:p>
        </w:tc>
        <w:tc>
          <w:tcPr>
            <w:tcW w:w="1842" w:type="dxa"/>
          </w:tcPr>
          <w:p w14:paraId="3C956FBE" w14:textId="77777777" w:rsidR="003768B5" w:rsidRDefault="003768B5" w:rsidP="00C5411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ДМР</w:t>
            </w:r>
          </w:p>
          <w:p w14:paraId="3BE0D475" w14:textId="77777777" w:rsidR="003768B5" w:rsidRDefault="003768B5" w:rsidP="00C5411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ДЮЗ</w:t>
            </w:r>
          </w:p>
          <w:p w14:paraId="6EAACED7" w14:textId="3B436837" w:rsidR="00F05F71" w:rsidRPr="00B03823" w:rsidRDefault="003768B5" w:rsidP="00C5411B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</w:rPr>
              <w:t>ДУ «ЦОП МВС України»</w:t>
            </w:r>
          </w:p>
        </w:tc>
        <w:tc>
          <w:tcPr>
            <w:tcW w:w="1418" w:type="dxa"/>
          </w:tcPr>
          <w:p w14:paraId="29CDFD73" w14:textId="77777777" w:rsidR="00F05F71" w:rsidRPr="00B03823" w:rsidRDefault="008D762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Листопад</w:t>
            </w:r>
            <w:r w:rsidR="00F05F71" w:rsidRPr="00B03823">
              <w:rPr>
                <w:sz w:val="24"/>
                <w:szCs w:val="24"/>
              </w:rPr>
              <w:t xml:space="preserve"> 2025 року</w:t>
            </w:r>
          </w:p>
        </w:tc>
        <w:tc>
          <w:tcPr>
            <w:tcW w:w="1417" w:type="dxa"/>
          </w:tcPr>
          <w:p w14:paraId="5E80FB9E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На 100 відсотків об’єктів нерухомого майна і земельних ділянок оборонно-промислового комплексу здійснено реєстрацію речових прав, крім тих, щодо яких існують судові спори</w:t>
            </w:r>
          </w:p>
        </w:tc>
        <w:tc>
          <w:tcPr>
            <w:tcW w:w="1276" w:type="dxa"/>
          </w:tcPr>
          <w:p w14:paraId="1541CA3F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3F8E3321" w14:textId="77777777" w:rsidTr="00915DC2">
        <w:trPr>
          <w:trHeight w:val="270"/>
        </w:trPr>
        <w:tc>
          <w:tcPr>
            <w:tcW w:w="562" w:type="dxa"/>
          </w:tcPr>
          <w:p w14:paraId="35EB1C94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3</w:t>
            </w:r>
            <w:r w:rsidR="00F443AF" w:rsidRPr="00B03823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722" w:type="dxa"/>
          </w:tcPr>
          <w:p w14:paraId="17B418EF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32D4105" w14:textId="77777777" w:rsidR="00F05F71" w:rsidRPr="00B03823" w:rsidRDefault="00F05F71" w:rsidP="009C7061">
            <w:pPr>
              <w:pStyle w:val="a6"/>
              <w:rPr>
                <w:rFonts w:eastAsia="Calibri"/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</w:rPr>
              <w:t>2.6.1.4.1. Розроблення та подання Кабінетові Міністрів України про</w:t>
            </w:r>
            <w:r w:rsidR="008D6707" w:rsidRPr="00B03823">
              <w:rPr>
                <w:rFonts w:eastAsia="Calibri"/>
                <w:sz w:val="24"/>
                <w:szCs w:val="24"/>
                <w:lang w:val="uk-UA"/>
              </w:rPr>
              <w:t>є</w:t>
            </w:r>
            <w:r w:rsidRPr="00B03823">
              <w:rPr>
                <w:rFonts w:eastAsia="Calibri"/>
                <w:sz w:val="24"/>
                <w:szCs w:val="24"/>
              </w:rPr>
              <w:t xml:space="preserve">кту розпорядження Кабінету Міністрів України про проведення інвентаризації та оцінки об’єктів інтелектуальної власності суб’єктів господарювання оборонно-промислового комплексу для Міноборони, Мінстратегпрому, Мінекономіки, МВС, МОН, ДКА, Державного концерну “Укроборонпром”, визначено завдання провести інвентаризацію об’єктів права інтелектуальної власності на господарських товариствах, </w:t>
            </w:r>
            <w:r w:rsidR="009C7061">
              <w:rPr>
                <w:rFonts w:eastAsia="Calibri"/>
                <w:sz w:val="24"/>
                <w:szCs w:val="24"/>
                <w:lang w:val="uk-UA"/>
              </w:rPr>
              <w:t>у</w:t>
            </w:r>
            <w:r w:rsidRPr="00B03823">
              <w:rPr>
                <w:rFonts w:eastAsia="Calibri"/>
                <w:sz w:val="24"/>
                <w:szCs w:val="24"/>
              </w:rPr>
              <w:t xml:space="preserve"> державних, казенних підприємствах, а також установах і організаціях в оборонно-промисловому комплексі</w:t>
            </w:r>
          </w:p>
        </w:tc>
        <w:tc>
          <w:tcPr>
            <w:tcW w:w="1417" w:type="dxa"/>
          </w:tcPr>
          <w:p w14:paraId="2A243F80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Міноборони</w:t>
            </w:r>
          </w:p>
          <w:p w14:paraId="4BA4CD84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14:paraId="0C6D2DC1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міки</w:t>
            </w:r>
          </w:p>
          <w:p w14:paraId="5380EEB3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14:paraId="14521B9A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14:paraId="2CF99CDE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ДКА</w:t>
            </w:r>
          </w:p>
          <w:p w14:paraId="7F03B3C8" w14:textId="77777777"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14:paraId="4C14F644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 – липень 2023 року</w:t>
            </w:r>
          </w:p>
        </w:tc>
        <w:tc>
          <w:tcPr>
            <w:tcW w:w="2268" w:type="dxa"/>
          </w:tcPr>
          <w:p w14:paraId="5B387D39" w14:textId="77777777" w:rsidR="00F05F71" w:rsidRPr="00B03823" w:rsidRDefault="00F05F71" w:rsidP="009C7061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Опрацювання в межах компетенції 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 xml:space="preserve">кту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розпорядження Кабінету Міністрів України про проведення інвентаризації та оцінки об’єктів інтелектуальної власності суб’єктів господарювання оборонно-промислового комплексу для Міноборони, Мінстратегпрому, Мінекономіки, МВС, МОН, ДКА, Державного концерну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, яким визначено завдання провести інвентаризацію об’єктів права інтелектуальної власності на господарських товариствах, </w:t>
            </w:r>
            <w:r w:rsidR="009C7061">
              <w:rPr>
                <w:rFonts w:eastAsia="Calibri"/>
                <w:sz w:val="24"/>
                <w:szCs w:val="24"/>
                <w:lang w:val="ru-RU" w:eastAsia="uk-UA" w:bidi="uk-UA"/>
              </w:rPr>
              <w:t>у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 державних, казенних підприємствах, а 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також установах і організаціях в оборонно-промисловому комплексі</w:t>
            </w:r>
          </w:p>
        </w:tc>
        <w:tc>
          <w:tcPr>
            <w:tcW w:w="1842" w:type="dxa"/>
          </w:tcPr>
          <w:p w14:paraId="34EC6AD6" w14:textId="77777777" w:rsidR="00F05F71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ДМР</w:t>
            </w:r>
          </w:p>
          <w:p w14:paraId="33B9BD15" w14:textId="77777777" w:rsidR="003768B5" w:rsidRPr="00B03823" w:rsidRDefault="003768B5" w:rsidP="003768B5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ДЮЗ</w:t>
            </w:r>
          </w:p>
          <w:p w14:paraId="6CCB5647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  <w:p w14:paraId="4FB9C705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14F3F1" w14:textId="77777777" w:rsidR="00F05F71" w:rsidRPr="00B03823" w:rsidRDefault="00915DC2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Л</w:t>
            </w:r>
            <w:r w:rsidR="00F05F71" w:rsidRPr="00B03823">
              <w:rPr>
                <w:sz w:val="24"/>
                <w:szCs w:val="24"/>
              </w:rPr>
              <w:t>ипень 2023 року</w:t>
            </w:r>
          </w:p>
        </w:tc>
        <w:tc>
          <w:tcPr>
            <w:tcW w:w="1417" w:type="dxa"/>
          </w:tcPr>
          <w:p w14:paraId="2FDF3852" w14:textId="77777777" w:rsidR="009C7061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>кт розпоряд-ження опрацьова</w:t>
            </w:r>
            <w:r w:rsidR="009C7061">
              <w:rPr>
                <w:sz w:val="24"/>
                <w:szCs w:val="24"/>
                <w:lang w:val="ru-RU"/>
              </w:rPr>
              <w:t>-</w:t>
            </w:r>
          </w:p>
          <w:p w14:paraId="21807E7A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но – надано пропозиції та/або зауваження</w:t>
            </w:r>
          </w:p>
        </w:tc>
        <w:tc>
          <w:tcPr>
            <w:tcW w:w="1276" w:type="dxa"/>
          </w:tcPr>
          <w:p w14:paraId="5980DC3F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56C218F7" w14:textId="77777777" w:rsidTr="00E60742">
        <w:trPr>
          <w:trHeight w:val="270"/>
        </w:trPr>
        <w:tc>
          <w:tcPr>
            <w:tcW w:w="562" w:type="dxa"/>
          </w:tcPr>
          <w:p w14:paraId="4D4C5573" w14:textId="77777777" w:rsidR="00F05F71" w:rsidRPr="00B03823" w:rsidRDefault="00F443AF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1722" w:type="dxa"/>
          </w:tcPr>
          <w:p w14:paraId="0476FC2A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B49380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2.6.1.4.2.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Проведення інвентаризації та оцінки об’єктів інтелектуальної власності суб’єктів господарювання оборонно-промислового комплексу</w:t>
            </w:r>
          </w:p>
        </w:tc>
        <w:tc>
          <w:tcPr>
            <w:tcW w:w="1417" w:type="dxa"/>
          </w:tcPr>
          <w:p w14:paraId="218B70D7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Міноборони</w:t>
            </w:r>
          </w:p>
          <w:p w14:paraId="7D74ABB0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14:paraId="7FEB78FE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міки</w:t>
            </w:r>
          </w:p>
          <w:p w14:paraId="078DA46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14:paraId="5FE9E90D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14:paraId="2B9E7070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ДКА</w:t>
            </w:r>
          </w:p>
          <w:p w14:paraId="784C54EC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14:paraId="2362D294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Липень 2023 року – липень 2024 року</w:t>
            </w:r>
          </w:p>
        </w:tc>
        <w:tc>
          <w:tcPr>
            <w:tcW w:w="2268" w:type="dxa"/>
          </w:tcPr>
          <w:p w14:paraId="21354086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Проведення інвентаризації та оцінки об’єктів інтелектуальної власності закладів, підприємств та установ, що належать до сфери управління МВС</w:t>
            </w:r>
          </w:p>
        </w:tc>
        <w:tc>
          <w:tcPr>
            <w:tcW w:w="1842" w:type="dxa"/>
          </w:tcPr>
          <w:p w14:paraId="78DFBF80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ДМР</w:t>
            </w:r>
          </w:p>
          <w:p w14:paraId="72A9B04A" w14:textId="77777777" w:rsidR="00C9554B" w:rsidRPr="00B03823" w:rsidRDefault="00C9554B" w:rsidP="00C9554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ДЮЗ</w:t>
            </w:r>
          </w:p>
          <w:p w14:paraId="3AC27D66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ГСЦ МВС</w:t>
            </w:r>
          </w:p>
          <w:p w14:paraId="52517B1C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Заклади, підприємства та установи, що належать до сфери управління МВС</w:t>
            </w:r>
          </w:p>
          <w:p w14:paraId="1AECBED6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761CD2B" w14:textId="77777777" w:rsidR="00F05F71" w:rsidRPr="00B03823" w:rsidRDefault="008D762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Черв</w:t>
            </w:r>
            <w:r w:rsidR="00F05F71" w:rsidRPr="00B03823">
              <w:rPr>
                <w:sz w:val="24"/>
                <w:szCs w:val="24"/>
              </w:rPr>
              <w:t>ень 2024 року</w:t>
            </w:r>
          </w:p>
        </w:tc>
        <w:tc>
          <w:tcPr>
            <w:tcW w:w="1417" w:type="dxa"/>
          </w:tcPr>
          <w:p w14:paraId="4E08B1A7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100 відсотків об’єктів інтелек-туальної власності закладів, підприємств та установ, що належать до сфери управління МВС, оцінено</w:t>
            </w:r>
          </w:p>
        </w:tc>
        <w:tc>
          <w:tcPr>
            <w:tcW w:w="1276" w:type="dxa"/>
          </w:tcPr>
          <w:p w14:paraId="3E943500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60A6EF72" w14:textId="77777777" w:rsidTr="00E60742">
        <w:trPr>
          <w:trHeight w:val="270"/>
        </w:trPr>
        <w:tc>
          <w:tcPr>
            <w:tcW w:w="562" w:type="dxa"/>
          </w:tcPr>
          <w:p w14:paraId="6F449F02" w14:textId="77777777" w:rsidR="00F05F71" w:rsidRPr="00B03823" w:rsidRDefault="00F443AF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722" w:type="dxa"/>
          </w:tcPr>
          <w:p w14:paraId="3695036B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DB0E4BC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2.6.1.4.3. Розроблення та подання Кабінетові Міністрів України про</w:t>
            </w:r>
            <w:r w:rsidR="008D6707"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є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кту розпорядження Кабінету Міністрів України про затвердження політики управління інтелектуальною власністю в оборонно-промисловому комплексі, яким визначено створення єдиної інформаційної бази науково-дослідних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і дослідно-конструкторських робіт, результатів інтелектуальної діяльності та технологій військового, спеціального і подвійного призначення, конструкторської документації на продукцію військового призначення у взаємодії із реєстрами конструкторської документації</w:t>
            </w:r>
          </w:p>
        </w:tc>
        <w:tc>
          <w:tcPr>
            <w:tcW w:w="1417" w:type="dxa"/>
          </w:tcPr>
          <w:p w14:paraId="5643B100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Міноборони</w:t>
            </w:r>
          </w:p>
          <w:p w14:paraId="7DEA2962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Мінстратег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пром</w:t>
            </w:r>
          </w:p>
          <w:p w14:paraId="1B429362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Мінеконо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міки</w:t>
            </w:r>
          </w:p>
          <w:p w14:paraId="641CD6F7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14:paraId="416F9CB2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14:paraId="71DB1FC5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ДКА</w:t>
            </w:r>
          </w:p>
          <w:p w14:paraId="7E5EB0DD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Державний концерн 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“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Укроборон-пром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” (за згодою)</w:t>
            </w:r>
          </w:p>
        </w:tc>
        <w:tc>
          <w:tcPr>
            <w:tcW w:w="1418" w:type="dxa"/>
          </w:tcPr>
          <w:p w14:paraId="11B4087F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 – липень 2023 року</w:t>
            </w:r>
          </w:p>
        </w:tc>
        <w:tc>
          <w:tcPr>
            <w:tcW w:w="2268" w:type="dxa"/>
          </w:tcPr>
          <w:p w14:paraId="42B6AD81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Опрацювання в межах компетенції про</w:t>
            </w:r>
            <w:r w:rsidR="008D6707" w:rsidRPr="00B03823">
              <w:rPr>
                <w:sz w:val="24"/>
                <w:szCs w:val="24"/>
                <w:lang w:val="uk-UA"/>
              </w:rPr>
              <w:t>є</w:t>
            </w:r>
            <w:r w:rsidRPr="00B03823">
              <w:rPr>
                <w:sz w:val="24"/>
                <w:szCs w:val="24"/>
              </w:rPr>
              <w:t xml:space="preserve">кту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 xml:space="preserve">розпорядження Кабінету Міністрів України про затвердження політики управління інтелектуальною власністю в оборонно-промисловому комплексі, яким визначено створення єдиної інформаційної 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lastRenderedPageBreak/>
              <w:t>бази науково-дослідних і дослідно-конструкторських робіт, результатів інтелектуальної діяльності та технологій військового, спеціального і подвійного призначення, конструкторської документації на продукцію військового призначення у взаємодії із реєстрами конструкторської документації</w:t>
            </w:r>
          </w:p>
        </w:tc>
        <w:tc>
          <w:tcPr>
            <w:tcW w:w="1842" w:type="dxa"/>
          </w:tcPr>
          <w:p w14:paraId="235D34A4" w14:textId="77777777" w:rsidR="00C9554B" w:rsidRPr="00B03823" w:rsidRDefault="00C9554B" w:rsidP="00C9554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lastRenderedPageBreak/>
              <w:t>ДМР</w:t>
            </w:r>
          </w:p>
          <w:p w14:paraId="752AFEA2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ДЮЗ</w:t>
            </w:r>
          </w:p>
          <w:p w14:paraId="3D517082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УЗК</w:t>
            </w:r>
          </w:p>
          <w:p w14:paraId="7855F973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FA2E5" w14:textId="77777777" w:rsidR="00F05F71" w:rsidRPr="00B03823" w:rsidRDefault="00915DC2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>Л</w:t>
            </w:r>
            <w:r w:rsidR="00F05F71" w:rsidRPr="00B03823">
              <w:rPr>
                <w:sz w:val="24"/>
                <w:szCs w:val="24"/>
              </w:rPr>
              <w:t>ипень 2023 року</w:t>
            </w:r>
          </w:p>
        </w:tc>
        <w:tc>
          <w:tcPr>
            <w:tcW w:w="1417" w:type="dxa"/>
          </w:tcPr>
          <w:p w14:paraId="2B28F73F" w14:textId="77777777" w:rsidR="009C7061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Про</w:t>
            </w:r>
            <w:r w:rsidR="008D6707" w:rsidRPr="00B03823">
              <w:rPr>
                <w:sz w:val="24"/>
                <w:szCs w:val="24"/>
                <w:lang w:val="ru-RU"/>
              </w:rPr>
              <w:t>є</w:t>
            </w:r>
            <w:r w:rsidRPr="00B03823">
              <w:rPr>
                <w:sz w:val="24"/>
                <w:szCs w:val="24"/>
                <w:lang w:val="ru-RU"/>
              </w:rPr>
              <w:t>кт розпоряд-ження опрацьова</w:t>
            </w:r>
            <w:r w:rsidR="009C7061">
              <w:rPr>
                <w:sz w:val="24"/>
                <w:szCs w:val="24"/>
                <w:lang w:val="ru-RU"/>
              </w:rPr>
              <w:t>-</w:t>
            </w:r>
          </w:p>
          <w:p w14:paraId="5DA1ED5F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sz w:val="24"/>
                <w:szCs w:val="24"/>
                <w:lang w:val="ru-RU"/>
              </w:rPr>
              <w:t>но – надано пропозиції та/або зауваження</w:t>
            </w:r>
          </w:p>
        </w:tc>
        <w:tc>
          <w:tcPr>
            <w:tcW w:w="1276" w:type="dxa"/>
          </w:tcPr>
          <w:p w14:paraId="281C4C46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rFonts w:eastAsia="Calibri"/>
                <w:sz w:val="24"/>
                <w:szCs w:val="24"/>
                <w:lang w:bidi="uk-UA"/>
              </w:rPr>
              <w:t>Державний бюджет</w:t>
            </w:r>
          </w:p>
        </w:tc>
      </w:tr>
      <w:tr w:rsidR="00F443AF" w:rsidRPr="00B03823" w14:paraId="44B33BD4" w14:textId="77777777" w:rsidTr="00E60742">
        <w:trPr>
          <w:trHeight w:val="270"/>
        </w:trPr>
        <w:tc>
          <w:tcPr>
            <w:tcW w:w="562" w:type="dxa"/>
          </w:tcPr>
          <w:p w14:paraId="7F3CD655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sz w:val="24"/>
                <w:szCs w:val="24"/>
                <w:lang w:val="uk-UA"/>
              </w:rPr>
              <w:lastRenderedPageBreak/>
              <w:t>4</w:t>
            </w:r>
            <w:r w:rsidR="00F443AF" w:rsidRPr="00B0382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2" w:type="dxa"/>
          </w:tcPr>
          <w:p w14:paraId="5BF766A0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uk-UA"/>
              </w:rPr>
            </w:pPr>
            <w:r w:rsidRPr="00B03823">
              <w:rPr>
                <w:rFonts w:eastAsia="Calibri"/>
                <w:sz w:val="24"/>
                <w:szCs w:val="24"/>
                <w:lang w:val="uk-UA" w:bidi="uk-UA"/>
              </w:rPr>
              <w:t xml:space="preserve">Проблема 2.7.3. </w:t>
            </w:r>
            <w:r w:rsidRPr="00B0382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 xml:space="preserve">Електронна система охорони здоров’я є недостатньо інтегрованою з іншими базами даних, що створює можливості для зловживань під час реалізації </w:t>
            </w:r>
            <w:r w:rsidRPr="00B0382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lastRenderedPageBreak/>
              <w:t>окремих функцій (зокрема</w:t>
            </w:r>
            <w:r w:rsidR="009C7061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B03823">
              <w:rPr>
                <w:rFonts w:eastAsia="Calibri"/>
                <w:sz w:val="24"/>
                <w:szCs w:val="24"/>
                <w:shd w:val="clear" w:color="auto" w:fill="FFFFFF"/>
                <w:lang w:val="uk-UA"/>
              </w:rPr>
              <w:t xml:space="preserve"> надання виплат внаслідок непрацездатності, проведення профілактичних та обов’язкових медичних оглядів, встановлення групи інвалідності)</w:t>
            </w:r>
          </w:p>
        </w:tc>
        <w:tc>
          <w:tcPr>
            <w:tcW w:w="2552" w:type="dxa"/>
          </w:tcPr>
          <w:p w14:paraId="3D28E9C2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2.7.3.1.2. Забезпечення взаємодії та сумісності електронної системи охорони здоров’я із:</w:t>
            </w:r>
          </w:p>
          <w:p w14:paraId="659C84F3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1)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Єдиним державним демографічним реєстром;</w:t>
            </w:r>
          </w:p>
          <w:p w14:paraId="40A55770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2)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 xml:space="preserve">Державним реєстром актів цивільного стану громадян; </w:t>
            </w:r>
          </w:p>
          <w:p w14:paraId="22183284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3)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Державним реєстром фізичних осіб — платників податків;</w:t>
            </w:r>
          </w:p>
          <w:p w14:paraId="1556A8BB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4)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інформаційними системами Мінсоцполітики та р</w:t>
            </w:r>
            <w:r w:rsidRPr="00B03823">
              <w:rPr>
                <w:rFonts w:eastAsia="Calibri"/>
                <w:sz w:val="24"/>
                <w:szCs w:val="24"/>
                <w:lang w:val="ru-RU"/>
              </w:rPr>
              <w:t>еєстром застрахованих осіб Державного реєстру загальнообов’язкового державного соціального страхування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;</w:t>
            </w:r>
          </w:p>
          <w:p w14:paraId="3893B8F1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5)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Єдиною державною електронною базою з питань освіти;</w:t>
            </w:r>
          </w:p>
          <w:p w14:paraId="162AD96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6)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Єдиним державним реєстром МВС;</w:t>
            </w:r>
          </w:p>
          <w:p w14:paraId="04E42FAD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7)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Інформаційно-аналітичною платформою електронної верифікації та моніторингу;</w:t>
            </w:r>
          </w:p>
          <w:p w14:paraId="4105A3BD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8)</w:t>
            </w:r>
            <w:r w:rsidRPr="00B03823">
              <w:rPr>
                <w:rFonts w:eastAsia="Calibri"/>
                <w:sz w:val="24"/>
                <w:szCs w:val="24"/>
                <w:lang w:eastAsia="uk-UA" w:bidi="uk-UA"/>
              </w:rPr>
              <w:t> 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Державним реєстром лікарських засобів України</w:t>
            </w:r>
          </w:p>
        </w:tc>
        <w:tc>
          <w:tcPr>
            <w:tcW w:w="1417" w:type="dxa"/>
          </w:tcPr>
          <w:p w14:paraId="106763BA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lastRenderedPageBreak/>
              <w:t>МОЗ</w:t>
            </w:r>
          </w:p>
          <w:p w14:paraId="696996C8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НСЗУ</w:t>
            </w:r>
          </w:p>
          <w:p w14:paraId="12CA6A0D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Мінцифри</w:t>
            </w:r>
          </w:p>
          <w:p w14:paraId="7A531DB5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ДМС</w:t>
            </w:r>
          </w:p>
          <w:p w14:paraId="61A7904E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Мін’юст</w:t>
            </w:r>
          </w:p>
          <w:p w14:paraId="7457DB5F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ДПС</w:t>
            </w:r>
          </w:p>
          <w:p w14:paraId="6987BFF3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Мінсоцполі</w:t>
            </w:r>
            <w:r w:rsidRPr="00B03823">
              <w:rPr>
                <w:rFonts w:eastAsia="Calibri"/>
                <w:sz w:val="24"/>
                <w:szCs w:val="24"/>
                <w:lang w:val="uk-UA" w:eastAsia="uk-UA" w:bidi="uk-UA"/>
              </w:rPr>
              <w:t>-</w:t>
            </w: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тики</w:t>
            </w:r>
          </w:p>
          <w:p w14:paraId="17DBB19C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МОН</w:t>
            </w:r>
          </w:p>
          <w:p w14:paraId="62396977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МВС</w:t>
            </w:r>
          </w:p>
          <w:p w14:paraId="4F8FD21F" w14:textId="77777777" w:rsidR="00F05F71" w:rsidRPr="00B03823" w:rsidRDefault="00F05F71" w:rsidP="00C5411B">
            <w:pPr>
              <w:pStyle w:val="a6"/>
              <w:rPr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Мінфін</w:t>
            </w:r>
          </w:p>
        </w:tc>
        <w:tc>
          <w:tcPr>
            <w:tcW w:w="1418" w:type="dxa"/>
          </w:tcPr>
          <w:p w14:paraId="5B7CCB92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Березень 2023 року – грудень 2024 року</w:t>
            </w:r>
          </w:p>
        </w:tc>
        <w:tc>
          <w:tcPr>
            <w:tcW w:w="2268" w:type="dxa"/>
          </w:tcPr>
          <w:p w14:paraId="5D9A97D9" w14:textId="77777777" w:rsidR="00F05F71" w:rsidRPr="00B03823" w:rsidRDefault="00F05F71" w:rsidP="00C5411B">
            <w:pPr>
              <w:pStyle w:val="a6"/>
              <w:rPr>
                <w:rFonts w:eastAsia="Calibri"/>
                <w:sz w:val="24"/>
                <w:szCs w:val="24"/>
                <w:lang w:val="ru-RU" w:eastAsia="uk-UA" w:bidi="uk-UA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Забезпечення взаємодії та сумісності електронної системи охорони здоров’я із Єдиним державним реєстром МВС</w:t>
            </w:r>
          </w:p>
          <w:p w14:paraId="0EC04AAF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01FDCFCE" w14:textId="77777777" w:rsidR="00F05F71" w:rsidRPr="00B03823" w:rsidRDefault="00F05F7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</w:rPr>
              <w:t>ДІ</w:t>
            </w:r>
          </w:p>
        </w:tc>
        <w:tc>
          <w:tcPr>
            <w:tcW w:w="1418" w:type="dxa"/>
          </w:tcPr>
          <w:p w14:paraId="0119B61B" w14:textId="77777777" w:rsidR="00F05F71" w:rsidRPr="00B03823" w:rsidRDefault="008D7621" w:rsidP="00C5411B">
            <w:pPr>
              <w:pStyle w:val="a6"/>
              <w:rPr>
                <w:sz w:val="24"/>
                <w:szCs w:val="24"/>
              </w:rPr>
            </w:pPr>
            <w:r w:rsidRPr="00B03823">
              <w:rPr>
                <w:sz w:val="24"/>
                <w:szCs w:val="24"/>
                <w:lang w:val="uk-UA"/>
              </w:rPr>
              <w:t xml:space="preserve">Листопад </w:t>
            </w:r>
            <w:r w:rsidR="00F05F71" w:rsidRPr="00B03823">
              <w:rPr>
                <w:sz w:val="24"/>
                <w:szCs w:val="24"/>
              </w:rPr>
              <w:t>2024 року</w:t>
            </w:r>
          </w:p>
        </w:tc>
        <w:tc>
          <w:tcPr>
            <w:tcW w:w="1417" w:type="dxa"/>
          </w:tcPr>
          <w:p w14:paraId="526BD9FD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Електронна система охорони здоров’я здатна обмінюва-тися інформацією з Єдиним державним реєстром МВС</w:t>
            </w:r>
          </w:p>
        </w:tc>
        <w:tc>
          <w:tcPr>
            <w:tcW w:w="1276" w:type="dxa"/>
          </w:tcPr>
          <w:p w14:paraId="0E96A7E2" w14:textId="77777777" w:rsidR="00F05F71" w:rsidRPr="00B03823" w:rsidRDefault="00F05F71" w:rsidP="00C5411B">
            <w:pPr>
              <w:pStyle w:val="a6"/>
              <w:rPr>
                <w:sz w:val="24"/>
                <w:szCs w:val="24"/>
                <w:lang w:val="ru-RU"/>
              </w:rPr>
            </w:pPr>
            <w:r w:rsidRPr="00B03823">
              <w:rPr>
                <w:rFonts w:eastAsia="Calibri"/>
                <w:sz w:val="24"/>
                <w:szCs w:val="24"/>
                <w:lang w:val="ru-RU" w:eastAsia="uk-UA" w:bidi="uk-UA"/>
              </w:rPr>
              <w:t>Державний бюджет та/або кошти міжнародної технічної допомоги</w:t>
            </w:r>
          </w:p>
        </w:tc>
      </w:tr>
    </w:tbl>
    <w:p w14:paraId="2B0B0CBB" w14:textId="77777777" w:rsidR="00ED4B70" w:rsidRPr="00B03823" w:rsidRDefault="00ED4B70" w:rsidP="00C5411B">
      <w:pPr>
        <w:pStyle w:val="a6"/>
        <w:rPr>
          <w:sz w:val="24"/>
          <w:szCs w:val="24"/>
        </w:rPr>
      </w:pPr>
    </w:p>
    <w:sectPr w:rsidR="00ED4B70" w:rsidRPr="00B03823" w:rsidSect="002A5619">
      <w:headerReference w:type="default" r:id="rId6"/>
      <w:headerReference w:type="first" r:id="rId7"/>
      <w:pgSz w:w="16838" w:h="11906" w:orient="landscape"/>
      <w:pgMar w:top="567" w:right="395" w:bottom="850" w:left="426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9B891" w14:textId="77777777" w:rsidR="005A51B8" w:rsidRDefault="005A51B8" w:rsidP="00C360DB">
      <w:r>
        <w:separator/>
      </w:r>
    </w:p>
  </w:endnote>
  <w:endnote w:type="continuationSeparator" w:id="0">
    <w:p w14:paraId="3078B9A3" w14:textId="77777777" w:rsidR="005A51B8" w:rsidRDefault="005A51B8" w:rsidP="00C3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080E9" w14:textId="77777777" w:rsidR="005A51B8" w:rsidRDefault="005A51B8" w:rsidP="00C360DB">
      <w:r>
        <w:separator/>
      </w:r>
    </w:p>
  </w:footnote>
  <w:footnote w:type="continuationSeparator" w:id="0">
    <w:p w14:paraId="4B4B57EE" w14:textId="77777777" w:rsidR="005A51B8" w:rsidRDefault="005A51B8" w:rsidP="00C36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562762"/>
      <w:docPartObj>
        <w:docPartGallery w:val="Page Numbers (Top of Page)"/>
        <w:docPartUnique/>
      </w:docPartObj>
    </w:sdtPr>
    <w:sdtEndPr/>
    <w:sdtContent>
      <w:p w14:paraId="786D63B8" w14:textId="6B0391EE" w:rsidR="00D554A0" w:rsidRDefault="00D554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B1">
          <w:rPr>
            <w:noProof/>
          </w:rPr>
          <w:t>2</w:t>
        </w:r>
        <w:r>
          <w:fldChar w:fldCharType="end"/>
        </w:r>
      </w:p>
    </w:sdtContent>
  </w:sdt>
  <w:p w14:paraId="17978E2B" w14:textId="77777777" w:rsidR="00D554A0" w:rsidRDefault="00D554A0" w:rsidP="00C360DB">
    <w:pPr>
      <w:pStyle w:val="a7"/>
    </w:pPr>
  </w:p>
  <w:tbl>
    <w:tblPr>
      <w:tblStyle w:val="ac"/>
      <w:tblW w:w="15876" w:type="dxa"/>
      <w:tblInd w:w="137" w:type="dxa"/>
      <w:tblLook w:val="04A0" w:firstRow="1" w:lastRow="0" w:firstColumn="1" w:lastColumn="0" w:noHBand="0" w:noVBand="1"/>
    </w:tblPr>
    <w:tblGrid>
      <w:gridCol w:w="566"/>
      <w:gridCol w:w="1702"/>
      <w:gridCol w:w="2550"/>
      <w:gridCol w:w="1417"/>
      <w:gridCol w:w="1418"/>
      <w:gridCol w:w="2267"/>
      <w:gridCol w:w="1842"/>
      <w:gridCol w:w="1418"/>
      <w:gridCol w:w="1420"/>
      <w:gridCol w:w="1276"/>
    </w:tblGrid>
    <w:tr w:rsidR="00D554A0" w14:paraId="429A8449" w14:textId="77777777" w:rsidTr="00E60742">
      <w:tc>
        <w:tcPr>
          <w:tcW w:w="566" w:type="dxa"/>
        </w:tcPr>
        <w:p w14:paraId="2C35D912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360DB">
            <w:rPr>
              <w:rFonts w:ascii="Times New Roman" w:hAnsi="Times New Roman"/>
              <w:b/>
              <w:sz w:val="24"/>
              <w:szCs w:val="24"/>
            </w:rPr>
            <w:t>1</w:t>
          </w:r>
        </w:p>
      </w:tc>
      <w:tc>
        <w:tcPr>
          <w:tcW w:w="1702" w:type="dxa"/>
        </w:tcPr>
        <w:p w14:paraId="28D54C06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360DB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  <w:tc>
        <w:tcPr>
          <w:tcW w:w="2550" w:type="dxa"/>
        </w:tcPr>
        <w:p w14:paraId="19D25CC5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360DB">
            <w:rPr>
              <w:rFonts w:ascii="Times New Roman" w:hAnsi="Times New Roman"/>
              <w:b/>
              <w:sz w:val="24"/>
              <w:szCs w:val="24"/>
            </w:rPr>
            <w:t>3</w:t>
          </w:r>
        </w:p>
      </w:tc>
      <w:tc>
        <w:tcPr>
          <w:tcW w:w="1417" w:type="dxa"/>
        </w:tcPr>
        <w:p w14:paraId="363DBC32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4</w:t>
          </w:r>
        </w:p>
      </w:tc>
      <w:tc>
        <w:tcPr>
          <w:tcW w:w="1418" w:type="dxa"/>
        </w:tcPr>
        <w:p w14:paraId="7969A0B4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5</w:t>
          </w:r>
        </w:p>
      </w:tc>
      <w:tc>
        <w:tcPr>
          <w:tcW w:w="2267" w:type="dxa"/>
        </w:tcPr>
        <w:p w14:paraId="644711B9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6</w:t>
          </w:r>
        </w:p>
      </w:tc>
      <w:tc>
        <w:tcPr>
          <w:tcW w:w="1842" w:type="dxa"/>
        </w:tcPr>
        <w:p w14:paraId="157FDB9F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7</w:t>
          </w:r>
        </w:p>
      </w:tc>
      <w:tc>
        <w:tcPr>
          <w:tcW w:w="1418" w:type="dxa"/>
        </w:tcPr>
        <w:p w14:paraId="65192E70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8</w:t>
          </w:r>
        </w:p>
      </w:tc>
      <w:tc>
        <w:tcPr>
          <w:tcW w:w="1420" w:type="dxa"/>
        </w:tcPr>
        <w:p w14:paraId="12176A10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9</w:t>
          </w:r>
        </w:p>
      </w:tc>
      <w:tc>
        <w:tcPr>
          <w:tcW w:w="1276" w:type="dxa"/>
        </w:tcPr>
        <w:p w14:paraId="274CA674" w14:textId="77777777" w:rsidR="00D554A0" w:rsidRPr="00C360DB" w:rsidRDefault="00D554A0" w:rsidP="00C360DB">
          <w:pPr>
            <w:pStyle w:val="a7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10</w:t>
          </w:r>
        </w:p>
      </w:tc>
    </w:tr>
  </w:tbl>
  <w:p w14:paraId="3CD1BDAF" w14:textId="77777777" w:rsidR="00D554A0" w:rsidRDefault="00D554A0" w:rsidP="00C360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3617" w14:textId="77777777" w:rsidR="00D554A0" w:rsidRDefault="00D554A0">
    <w:pPr>
      <w:pStyle w:val="a7"/>
      <w:jc w:val="center"/>
    </w:pPr>
  </w:p>
  <w:p w14:paraId="7B230192" w14:textId="77777777" w:rsidR="00D554A0" w:rsidRDefault="00D554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B0"/>
    <w:rsid w:val="00012EE6"/>
    <w:rsid w:val="0005665C"/>
    <w:rsid w:val="000A55A4"/>
    <w:rsid w:val="000E1EB4"/>
    <w:rsid w:val="00105B33"/>
    <w:rsid w:val="00124DB3"/>
    <w:rsid w:val="00136C5E"/>
    <w:rsid w:val="00167044"/>
    <w:rsid w:val="00182734"/>
    <w:rsid w:val="00182ED9"/>
    <w:rsid w:val="0018429A"/>
    <w:rsid w:val="001936C5"/>
    <w:rsid w:val="001B5993"/>
    <w:rsid w:val="001C5BB0"/>
    <w:rsid w:val="001F3AAC"/>
    <w:rsid w:val="00253591"/>
    <w:rsid w:val="002633F7"/>
    <w:rsid w:val="002803BD"/>
    <w:rsid w:val="002A5619"/>
    <w:rsid w:val="002A64CF"/>
    <w:rsid w:val="002B6A52"/>
    <w:rsid w:val="002D03AC"/>
    <w:rsid w:val="002D5F07"/>
    <w:rsid w:val="002E5EE8"/>
    <w:rsid w:val="002F20BB"/>
    <w:rsid w:val="002F2772"/>
    <w:rsid w:val="00330B4A"/>
    <w:rsid w:val="003326A9"/>
    <w:rsid w:val="00354B64"/>
    <w:rsid w:val="00357724"/>
    <w:rsid w:val="00374466"/>
    <w:rsid w:val="003768B5"/>
    <w:rsid w:val="003E1445"/>
    <w:rsid w:val="00420EB1"/>
    <w:rsid w:val="004423FD"/>
    <w:rsid w:val="0046474B"/>
    <w:rsid w:val="00466314"/>
    <w:rsid w:val="0048703F"/>
    <w:rsid w:val="00493F61"/>
    <w:rsid w:val="00504588"/>
    <w:rsid w:val="005A51B8"/>
    <w:rsid w:val="005C04AB"/>
    <w:rsid w:val="005D21AA"/>
    <w:rsid w:val="006170A5"/>
    <w:rsid w:val="00624033"/>
    <w:rsid w:val="00630587"/>
    <w:rsid w:val="0064152D"/>
    <w:rsid w:val="006675BB"/>
    <w:rsid w:val="00681FEF"/>
    <w:rsid w:val="006A55C1"/>
    <w:rsid w:val="00705F4E"/>
    <w:rsid w:val="0071271D"/>
    <w:rsid w:val="00761A41"/>
    <w:rsid w:val="00792A9D"/>
    <w:rsid w:val="007A2471"/>
    <w:rsid w:val="007B0D66"/>
    <w:rsid w:val="007E576B"/>
    <w:rsid w:val="007F1107"/>
    <w:rsid w:val="00814794"/>
    <w:rsid w:val="008360D8"/>
    <w:rsid w:val="00860D90"/>
    <w:rsid w:val="00863E3D"/>
    <w:rsid w:val="008C1CAA"/>
    <w:rsid w:val="008C3EF9"/>
    <w:rsid w:val="008D6707"/>
    <w:rsid w:val="008D7621"/>
    <w:rsid w:val="008E3C02"/>
    <w:rsid w:val="008F74F5"/>
    <w:rsid w:val="00913015"/>
    <w:rsid w:val="00915DC2"/>
    <w:rsid w:val="00916EDE"/>
    <w:rsid w:val="009259A7"/>
    <w:rsid w:val="00933A5C"/>
    <w:rsid w:val="009351C7"/>
    <w:rsid w:val="009662A4"/>
    <w:rsid w:val="00970B24"/>
    <w:rsid w:val="00993600"/>
    <w:rsid w:val="009A3E6E"/>
    <w:rsid w:val="009C7061"/>
    <w:rsid w:val="00A316C9"/>
    <w:rsid w:val="00A37619"/>
    <w:rsid w:val="00A50206"/>
    <w:rsid w:val="00A511EA"/>
    <w:rsid w:val="00A51EE8"/>
    <w:rsid w:val="00A570D5"/>
    <w:rsid w:val="00A62568"/>
    <w:rsid w:val="00A66E5B"/>
    <w:rsid w:val="00A86431"/>
    <w:rsid w:val="00A86A04"/>
    <w:rsid w:val="00A942B3"/>
    <w:rsid w:val="00A94FA2"/>
    <w:rsid w:val="00AA5228"/>
    <w:rsid w:val="00AA57B9"/>
    <w:rsid w:val="00AE0DD1"/>
    <w:rsid w:val="00AF484F"/>
    <w:rsid w:val="00B03823"/>
    <w:rsid w:val="00B14402"/>
    <w:rsid w:val="00B15149"/>
    <w:rsid w:val="00B335A7"/>
    <w:rsid w:val="00B3738A"/>
    <w:rsid w:val="00B40465"/>
    <w:rsid w:val="00B4382D"/>
    <w:rsid w:val="00B54ADE"/>
    <w:rsid w:val="00B70F8D"/>
    <w:rsid w:val="00B952BB"/>
    <w:rsid w:val="00B966DF"/>
    <w:rsid w:val="00BD35EE"/>
    <w:rsid w:val="00BD3B15"/>
    <w:rsid w:val="00BD4D1C"/>
    <w:rsid w:val="00BE163F"/>
    <w:rsid w:val="00C00D5D"/>
    <w:rsid w:val="00C02270"/>
    <w:rsid w:val="00C104A4"/>
    <w:rsid w:val="00C11B85"/>
    <w:rsid w:val="00C33294"/>
    <w:rsid w:val="00C360DB"/>
    <w:rsid w:val="00C5411B"/>
    <w:rsid w:val="00C64B05"/>
    <w:rsid w:val="00C9096D"/>
    <w:rsid w:val="00C928B9"/>
    <w:rsid w:val="00C9554B"/>
    <w:rsid w:val="00CB46E1"/>
    <w:rsid w:val="00D07BE8"/>
    <w:rsid w:val="00D207AD"/>
    <w:rsid w:val="00D34CD8"/>
    <w:rsid w:val="00D403EA"/>
    <w:rsid w:val="00D52CF5"/>
    <w:rsid w:val="00D554A0"/>
    <w:rsid w:val="00D6694E"/>
    <w:rsid w:val="00D72FFC"/>
    <w:rsid w:val="00D80618"/>
    <w:rsid w:val="00D944D6"/>
    <w:rsid w:val="00DB6CAE"/>
    <w:rsid w:val="00DC0FB5"/>
    <w:rsid w:val="00E03E98"/>
    <w:rsid w:val="00E1249C"/>
    <w:rsid w:val="00E4105B"/>
    <w:rsid w:val="00E505C1"/>
    <w:rsid w:val="00E57D0A"/>
    <w:rsid w:val="00E60742"/>
    <w:rsid w:val="00E90E67"/>
    <w:rsid w:val="00EC48A7"/>
    <w:rsid w:val="00ED4B70"/>
    <w:rsid w:val="00ED4F7D"/>
    <w:rsid w:val="00EF4421"/>
    <w:rsid w:val="00F03DA7"/>
    <w:rsid w:val="00F05F71"/>
    <w:rsid w:val="00F14473"/>
    <w:rsid w:val="00F26F63"/>
    <w:rsid w:val="00F443AF"/>
    <w:rsid w:val="00F44455"/>
    <w:rsid w:val="00F46C62"/>
    <w:rsid w:val="00F479B0"/>
    <w:rsid w:val="00F5308A"/>
    <w:rsid w:val="00F573B6"/>
    <w:rsid w:val="00F667EB"/>
    <w:rsid w:val="00FA3E5A"/>
    <w:rsid w:val="00FB3B69"/>
    <w:rsid w:val="00F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EE6D"/>
  <w15:docId w15:val="{2B56778A-43BB-4F28-B1A4-17C2ACF5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4B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B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4B70"/>
    <w:pPr>
      <w:spacing w:before="10"/>
    </w:pPr>
    <w:rPr>
      <w:b/>
      <w:bCs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D4B7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D4B70"/>
    <w:pPr>
      <w:ind w:left="4"/>
    </w:pPr>
  </w:style>
  <w:style w:type="paragraph" w:styleId="a5">
    <w:name w:val="List Paragraph"/>
    <w:basedOn w:val="a"/>
    <w:uiPriority w:val="34"/>
    <w:qFormat/>
    <w:rsid w:val="001936C5"/>
    <w:pPr>
      <w:ind w:left="720"/>
      <w:contextualSpacing/>
    </w:pPr>
  </w:style>
  <w:style w:type="paragraph" w:styleId="a6">
    <w:name w:val="No Spacing"/>
    <w:uiPriority w:val="1"/>
    <w:qFormat/>
    <w:rsid w:val="00332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rsid w:val="00105B33"/>
    <w:pPr>
      <w:widowControl/>
      <w:tabs>
        <w:tab w:val="center" w:pos="4153"/>
        <w:tab w:val="right" w:pos="8306"/>
      </w:tabs>
      <w:autoSpaceDE/>
      <w:autoSpaceDN/>
    </w:pPr>
    <w:rPr>
      <w:rFonts w:ascii="Antiqua" w:hAnsi="Antiqua"/>
      <w:sz w:val="26"/>
      <w:szCs w:val="20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105B33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Глава документу"/>
    <w:basedOn w:val="a"/>
    <w:next w:val="a"/>
    <w:rsid w:val="00814794"/>
    <w:pPr>
      <w:keepNext/>
      <w:keepLines/>
      <w:widowControl/>
      <w:autoSpaceDE/>
      <w:autoSpaceDN/>
      <w:spacing w:before="120" w:after="120"/>
      <w:jc w:val="center"/>
    </w:pPr>
    <w:rPr>
      <w:rFonts w:ascii="Antiqua" w:hAnsi="Antiqua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360DB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360D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C3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33A5C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33A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36327</Words>
  <Characters>20707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User_518</dc:creator>
  <cp:keywords/>
  <dc:description/>
  <cp:lastModifiedBy>DSIT-3</cp:lastModifiedBy>
  <cp:revision>3</cp:revision>
  <cp:lastPrinted>2023-04-11T10:06:00Z</cp:lastPrinted>
  <dcterms:created xsi:type="dcterms:W3CDTF">2024-03-21T13:10:00Z</dcterms:created>
  <dcterms:modified xsi:type="dcterms:W3CDTF">2024-03-21T13:10:00Z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2024-03-04T09:10:49Z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269ae716-e3ac-43c3-afed-32aac9da268f</vt:lpwstr>
  </property>
  <property fmtid="{D5CDD505-2E9C-101B-9397-08002B2CF9AE}" pid="7" name="MSIP_Label_defa4170-0d19-0005-0004-bc88714345d2_ActionId">
    <vt:lpwstr>232d2ef9-c75c-4f12-896d-aaa505c922e9</vt:lpwstr>
  </property>
  <property fmtid="{D5CDD505-2E9C-101B-9397-08002B2CF9AE}" pid="8" name="MSIP_Label_defa4170-0d19-0005-0004-bc88714345d2_ContentBits">
    <vt:lpwstr>0</vt:lpwstr>
  </property>
</Properties>
</file>